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D73" w:rsidRDefault="00235D73" w:rsidP="00235D73">
      <w:pPr>
        <w:spacing w:line="560" w:lineRule="exact"/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采购需求</w:t>
      </w:r>
    </w:p>
    <w:p w:rsidR="00235D73" w:rsidRDefault="00235D73" w:rsidP="00235D73">
      <w:pPr>
        <w:spacing w:line="560" w:lineRule="exact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物品供应商要求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1.成立时间超过1年，注册资本不小于3万元。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2.具备酒水销售方面的营业执照等相关资质。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3.具有良好的商业信誉和健全的财务会计制度。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4.具有依法缴纳税收和社会保障资金的良好记录。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5.未发生过食品安全、生产安全事故和较大的服务响应诉事件，无严重违约情况。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物品品类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供应商在我行限价标准内自行推荐白酒4款（其中单价300元（不含）以下2款、单价300元（含）以上500元（不含）以下2款）、红酒2款。限价标准为：白酒每500ML单价不超过500元；红酒每750ml单价不超过500元。</w:t>
      </w:r>
    </w:p>
    <w:p w:rsidR="00235D73" w:rsidRDefault="00235D73" w:rsidP="00235D73">
      <w:pPr>
        <w:pStyle w:val="a0"/>
        <w:spacing w:after="0" w:line="560" w:lineRule="exact"/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供应商推荐酒水网络售价不得高于500元。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为支持地方经济社会发展，供应商推荐酒水</w:t>
      </w:r>
      <w:r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必须为</w:t>
      </w:r>
      <w:proofErr w:type="gramStart"/>
      <w:r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宜宾本地</w:t>
      </w:r>
      <w:proofErr w:type="gramEnd"/>
      <w:r>
        <w:rPr>
          <w:rFonts w:ascii="彩虹粗仿宋" w:eastAsia="彩虹粗仿宋" w:hAnsi="宋体" w:hint="eastAsia"/>
          <w:snapToGrid w:val="0"/>
          <w:color w:val="FF0000"/>
          <w:kern w:val="0"/>
          <w:sz w:val="32"/>
          <w:szCs w:val="32"/>
        </w:rPr>
        <w:t>企业生产酒水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235D73" w:rsidRDefault="00235D73" w:rsidP="00235D73">
      <w:pPr>
        <w:pStyle w:val="a0"/>
        <w:spacing w:after="0" w:line="560" w:lineRule="exact"/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经面向全行征集，白酒中，五粮春（二代）45°、宜大师42°、众掌柜 39°；红酒中，五粮液柏漠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庄园白标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12°在全行员工中接受度较高，供应商可结合征集情况作推荐。（本项不作强制要求）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物品规格</w:t>
      </w:r>
    </w:p>
    <w:p w:rsidR="00235D73" w:rsidRDefault="00235D73" w:rsidP="00235D73">
      <w:pPr>
        <w:adjustRightInd w:val="0"/>
        <w:snapToGrid w:val="0"/>
        <w:spacing w:line="560" w:lineRule="exact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白酒单瓶500毫升以内，红酒单瓶750毫升以内。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物品质量要求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1.白酒的国家标准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（1）生产：白酒的酿造原料只能使用糯米、高粱、水等，其他原料 必须经批准后方可使用；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（2）检验：白酒生产过程中，应符合 GB/T 5009.12《白酒品尝技术 规范》的要求，酒量、酒精度、酸度、色度等指标必须符合国家标 准；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（3）包装：白酒的包装必须符合 GB/T 36686-2018《白酒包装标准》 的规定，包装材料应优质、安全；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（4）标志：白酒的标志应符合《食品安全法》的要求，标识清晰可 辨，内容完整，不得有任何虚假信息；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2.葡萄酒的国家标准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（1）生产：葡萄酒的酿造原料只能使用葡萄种植品种经国家认证后 的葡萄果实，其他原料必须经批准后方可使用；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（2）检验：葡萄酒生产过程中，应符合 GB/T 5009.13《葡萄酒品尝 技术规范》的要求，酒量、酒精度、酸度、色度、水分等指标必须 符合国家标准；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（3）包装：葡萄酒的包装必须符合 GB/T 36687-2018《葡萄酒包装 标准》的规定，包装材料应优质、安全；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（4）标志：葡萄酒的标志应符合《食品安全法》的要求，标识清晰 可辨，内容完整，不得有任何虚假信息；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（5）保质期：葡萄酒的保质期具体取决于生产日期和存储条件。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物品数量</w:t>
      </w:r>
    </w:p>
    <w:tbl>
      <w:tblPr>
        <w:tblW w:w="84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1695"/>
        <w:gridCol w:w="2295"/>
        <w:gridCol w:w="1590"/>
        <w:gridCol w:w="2025"/>
      </w:tblGrid>
      <w:tr w:rsidR="00235D73" w:rsidTr="0048429C">
        <w:trPr>
          <w:trHeight w:val="80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彩虹黑体" w:eastAsia="彩虹黑体" w:hAnsi="彩虹黑体" w:cs="彩虹黑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彩虹黑体" w:eastAsia="彩虹黑体" w:hAnsi="彩虹黑体" w:cs="彩虹黑体"/>
                <w:color w:val="000000"/>
                <w:sz w:val="28"/>
                <w:szCs w:val="28"/>
              </w:rPr>
            </w:pP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color w:val="000000"/>
                <w:sz w:val="28"/>
                <w:szCs w:val="28"/>
              </w:rPr>
            </w:pPr>
            <w:r>
              <w:rPr>
                <w:rFonts w:ascii="彩虹黑体" w:eastAsia="彩虹黑体" w:hAnsi="彩虹黑体" w:cs="彩虹黑体" w:hint="eastAsia"/>
                <w:color w:val="000000"/>
                <w:kern w:val="0"/>
                <w:sz w:val="28"/>
                <w:szCs w:val="28"/>
                <w:lang w:bidi="ar"/>
              </w:rPr>
              <w:t>价格区间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color w:val="000000"/>
                <w:sz w:val="28"/>
                <w:szCs w:val="28"/>
              </w:rPr>
            </w:pPr>
            <w:r>
              <w:rPr>
                <w:rFonts w:ascii="彩虹黑体" w:eastAsia="彩虹黑体" w:hAnsi="彩虹黑体" w:cs="彩虹黑体" w:hint="eastAsia"/>
                <w:color w:val="000000"/>
                <w:kern w:val="0"/>
                <w:sz w:val="28"/>
                <w:szCs w:val="28"/>
                <w:lang w:bidi="ar"/>
              </w:rPr>
              <w:t>容量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彩虹黑体" w:eastAsia="彩虹黑体" w:hAnsi="彩虹黑体" w:cs="彩虹黑体"/>
                <w:color w:val="000000"/>
                <w:sz w:val="28"/>
                <w:szCs w:val="28"/>
              </w:rPr>
            </w:pPr>
            <w:r>
              <w:rPr>
                <w:rFonts w:ascii="彩虹黑体" w:eastAsia="彩虹黑体" w:hAnsi="彩虹黑体" w:cs="彩虹黑体" w:hint="eastAsia"/>
                <w:color w:val="000000"/>
                <w:kern w:val="0"/>
                <w:sz w:val="28"/>
                <w:szCs w:val="28"/>
                <w:lang w:bidi="ar"/>
              </w:rPr>
              <w:t>预计数量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白酒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300元≤X＜500元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品牌2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品牌3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X＜300元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品牌4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500ml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红酒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X＜500元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</w:tr>
      <w:tr w:rsidR="00235D73" w:rsidTr="0048429C">
        <w:trPr>
          <w:trHeight w:val="8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品牌2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X＜500元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750ml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35D73" w:rsidRDefault="00235D73" w:rsidP="0048429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</w:tr>
    </w:tbl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供货及安装方案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有酒水必须符合达到《中华人民共和国食品安全法》、《食品安全国家标准》及相应食品的法律法规的要求。所供应的酒水必须符合卫生防疫、检疫部门、质量检验、监督等部门的相关质量要求，能出具相关权威部门近期有效清晰的质检报告单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款项支付要求</w:t>
      </w:r>
    </w:p>
    <w:p w:rsidR="00235D73" w:rsidRDefault="00235D73" w:rsidP="00235D73">
      <w:pPr>
        <w:adjustRightInd w:val="0"/>
        <w:snapToGrid w:val="0"/>
        <w:spacing w:line="560" w:lineRule="exact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即时结算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由需求人及时向供应商支付货款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售后服务要求</w:t>
      </w:r>
    </w:p>
    <w:p w:rsidR="00235D73" w:rsidRDefault="00235D73" w:rsidP="00235D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按照酒类商品的常规售后服务执行。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报价要求。</w:t>
      </w:r>
    </w:p>
    <w:p w:rsidR="00235D73" w:rsidRDefault="00235D73" w:rsidP="00235D73">
      <w:pPr>
        <w:ind w:firstLineChars="200" w:firstLine="640"/>
        <w:rPr>
          <w:rFonts w:ascii="彩虹粗仿宋" w:eastAsia="彩虹粗仿宋"/>
          <w:color w:val="FF000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供应商要保证价格合理公道，按照基准价进行折扣报价，</w:t>
      </w:r>
      <w:r>
        <w:rPr>
          <w:rFonts w:ascii="彩虹粗仿宋" w:eastAsia="彩虹粗仿宋" w:hint="eastAsia"/>
          <w:color w:val="FF0000"/>
          <w:sz w:val="32"/>
          <w:szCs w:val="32"/>
        </w:rPr>
        <w:t>基准价为该品牌同规格酒水官方指导价</w:t>
      </w:r>
      <w:r>
        <w:rPr>
          <w:rFonts w:ascii="彩虹粗仿宋" w:eastAsia="彩虹粗仿宋" w:hint="eastAsia"/>
          <w:sz w:val="32"/>
          <w:szCs w:val="32"/>
        </w:rPr>
        <w:t>。如发现有虚报价格，有权提出异议并警告，情况严重有权提前终止合同。</w:t>
      </w:r>
    </w:p>
    <w:p w:rsidR="00235D73" w:rsidRDefault="00235D73" w:rsidP="00235D73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lastRenderedPageBreak/>
        <w:t>1.本项目采购价格采用以基准价格下浮的方式确定，本次报价采用下浮比例进行报价。执行价格=基准价格*投标折扣率（例如：</w:t>
      </w:r>
      <w:r>
        <w:rPr>
          <w:rFonts w:ascii="彩虹粗仿宋" w:eastAsia="彩虹粗仿宋" w:hint="eastAsia"/>
          <w:color w:val="FF0000"/>
          <w:sz w:val="32"/>
          <w:szCs w:val="32"/>
        </w:rPr>
        <w:t>市场基准价格</w:t>
      </w:r>
      <w:r>
        <w:rPr>
          <w:rFonts w:ascii="彩虹粗仿宋" w:eastAsia="彩虹粗仿宋" w:hint="eastAsia"/>
          <w:sz w:val="32"/>
          <w:szCs w:val="32"/>
        </w:rPr>
        <w:t>=100元，投标折扣率为90%，执行价格：100*0.90=90 元）。</w:t>
      </w:r>
    </w:p>
    <w:p w:rsidR="00235D73" w:rsidRDefault="00235D73" w:rsidP="00235D73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2.投标人报出折扣率必须为固定报价，不接受区间报价。</w:t>
      </w:r>
    </w:p>
    <w:p w:rsidR="00235D73" w:rsidRDefault="00235D73" w:rsidP="00235D73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3.供应商提供的商品</w:t>
      </w:r>
      <w:r>
        <w:rPr>
          <w:rFonts w:ascii="彩虹粗仿宋" w:eastAsia="彩虹粗仿宋" w:hint="eastAsia"/>
          <w:color w:val="FF0000"/>
          <w:sz w:val="32"/>
          <w:szCs w:val="32"/>
        </w:rPr>
        <w:t>折后价</w:t>
      </w:r>
      <w:r>
        <w:rPr>
          <w:rFonts w:ascii="彩虹粗仿宋" w:eastAsia="彩虹粗仿宋" w:hint="eastAsia"/>
          <w:sz w:val="32"/>
          <w:szCs w:val="32"/>
        </w:rPr>
        <w:t>不得高于投标人实体门店所售单价。</w:t>
      </w:r>
    </w:p>
    <w:p w:rsidR="00235D73" w:rsidRDefault="00235D73" w:rsidP="00235D73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4.价格调整周期合同执行期内，不论中标人供应货物的来源何地均按中标折扣率结算，</w:t>
      </w:r>
      <w:r>
        <w:rPr>
          <w:rFonts w:ascii="彩虹粗仿宋" w:eastAsia="彩虹粗仿宋" w:hint="eastAsia"/>
          <w:color w:val="FF0000"/>
          <w:sz w:val="32"/>
          <w:szCs w:val="32"/>
        </w:rPr>
        <w:t>中标折扣率在服务期内不作调整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235D73" w:rsidRDefault="00235D73" w:rsidP="00235D73">
      <w:pPr>
        <w:pStyle w:val="a6"/>
        <w:numPr>
          <w:ilvl w:val="0"/>
          <w:numId w:val="1"/>
        </w:numPr>
        <w:adjustRightInd w:val="0"/>
        <w:snapToGrid w:val="0"/>
        <w:spacing w:line="560" w:lineRule="exact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其他要求。</w:t>
      </w:r>
    </w:p>
    <w:p w:rsidR="00235D73" w:rsidRDefault="00235D73" w:rsidP="00235D73">
      <w:pPr>
        <w:adjustRightInd w:val="0"/>
        <w:snapToGrid w:val="0"/>
        <w:spacing w:line="560" w:lineRule="exact"/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 xml:space="preserve">   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无</w:t>
      </w: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。</w:t>
      </w:r>
      <w:bookmarkStart w:id="0" w:name="_GoBack"/>
      <w:bookmarkEnd w:id="0"/>
    </w:p>
    <w:p w:rsidR="00235D73" w:rsidRDefault="00235D73" w:rsidP="00235D73">
      <w:pPr>
        <w:spacing w:line="560" w:lineRule="exact"/>
      </w:pPr>
    </w:p>
    <w:p w:rsidR="00235D73" w:rsidRDefault="00235D73" w:rsidP="00235D73">
      <w:pPr>
        <w:spacing w:line="560" w:lineRule="exact"/>
      </w:pPr>
    </w:p>
    <w:p w:rsidR="00482FCC" w:rsidRDefault="00482FCC"/>
    <w:sectPr w:rsidR="00482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5AA" w:rsidRDefault="000715AA" w:rsidP="00235D73">
      <w:r>
        <w:separator/>
      </w:r>
    </w:p>
  </w:endnote>
  <w:endnote w:type="continuationSeparator" w:id="0">
    <w:p w:rsidR="000715AA" w:rsidRDefault="000715AA" w:rsidP="00235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5AA" w:rsidRDefault="000715AA" w:rsidP="00235D73">
      <w:r>
        <w:separator/>
      </w:r>
    </w:p>
  </w:footnote>
  <w:footnote w:type="continuationSeparator" w:id="0">
    <w:p w:rsidR="000715AA" w:rsidRDefault="000715AA" w:rsidP="00235D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multilevel"/>
    <w:tmpl w:val="23AE730D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EE"/>
    <w:rsid w:val="000715AA"/>
    <w:rsid w:val="001142EE"/>
    <w:rsid w:val="00235D73"/>
    <w:rsid w:val="0048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5D73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5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5D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5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5D73"/>
    <w:rPr>
      <w:sz w:val="18"/>
      <w:szCs w:val="18"/>
    </w:rPr>
  </w:style>
  <w:style w:type="paragraph" w:styleId="a0">
    <w:name w:val="Body Text"/>
    <w:basedOn w:val="a"/>
    <w:next w:val="a"/>
    <w:link w:val="Char1"/>
    <w:uiPriority w:val="99"/>
    <w:unhideWhenUsed/>
    <w:qFormat/>
    <w:rsid w:val="00235D73"/>
    <w:pPr>
      <w:spacing w:after="120"/>
    </w:pPr>
    <w:rPr>
      <w:rFonts w:ascii="Calibri" w:hAnsi="Calibri"/>
    </w:rPr>
  </w:style>
  <w:style w:type="character" w:customStyle="1" w:styleId="Char1">
    <w:name w:val="正文文本 Char"/>
    <w:basedOn w:val="a1"/>
    <w:link w:val="a0"/>
    <w:uiPriority w:val="99"/>
    <w:rsid w:val="00235D73"/>
    <w:rPr>
      <w:rFonts w:ascii="Calibri" w:hAnsi="Calibri"/>
    </w:rPr>
  </w:style>
  <w:style w:type="paragraph" w:styleId="a6">
    <w:name w:val="List Paragraph"/>
    <w:basedOn w:val="a"/>
    <w:uiPriority w:val="34"/>
    <w:qFormat/>
    <w:rsid w:val="00235D73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35D73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235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235D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5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235D73"/>
    <w:rPr>
      <w:sz w:val="18"/>
      <w:szCs w:val="18"/>
    </w:rPr>
  </w:style>
  <w:style w:type="paragraph" w:styleId="a0">
    <w:name w:val="Body Text"/>
    <w:basedOn w:val="a"/>
    <w:next w:val="a"/>
    <w:link w:val="Char1"/>
    <w:uiPriority w:val="99"/>
    <w:unhideWhenUsed/>
    <w:qFormat/>
    <w:rsid w:val="00235D73"/>
    <w:pPr>
      <w:spacing w:after="120"/>
    </w:pPr>
    <w:rPr>
      <w:rFonts w:ascii="Calibri" w:hAnsi="Calibri"/>
    </w:rPr>
  </w:style>
  <w:style w:type="character" w:customStyle="1" w:styleId="Char1">
    <w:name w:val="正文文本 Char"/>
    <w:basedOn w:val="a1"/>
    <w:link w:val="a0"/>
    <w:uiPriority w:val="99"/>
    <w:rsid w:val="00235D73"/>
    <w:rPr>
      <w:rFonts w:ascii="Calibri" w:hAnsi="Calibri"/>
    </w:rPr>
  </w:style>
  <w:style w:type="paragraph" w:styleId="a6">
    <w:name w:val="List Paragraph"/>
    <w:basedOn w:val="a"/>
    <w:uiPriority w:val="34"/>
    <w:qFormat/>
    <w:rsid w:val="00235D73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财务会计部</dc:creator>
  <cp:keywords/>
  <dc:description/>
  <cp:lastModifiedBy>财务会计部</cp:lastModifiedBy>
  <cp:revision>2</cp:revision>
  <dcterms:created xsi:type="dcterms:W3CDTF">2024-07-12T07:10:00Z</dcterms:created>
  <dcterms:modified xsi:type="dcterms:W3CDTF">2024-07-12T07:10:00Z</dcterms:modified>
</cp:coreProperties>
</file>