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720" w:firstLine="1807" w:firstLineChars="500"/>
        <w:rPr>
          <w:rFonts w:ascii="彩虹粗仿宋" w:hAnsi="宋体" w:eastAsia="彩虹粗仿宋" w:cs="Times New Roman"/>
          <w:b/>
          <w:snapToGrid w:val="0"/>
          <w:kern w:val="0"/>
          <w:sz w:val="36"/>
          <w:szCs w:val="36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6"/>
          <w:szCs w:val="36"/>
        </w:rPr>
        <w:t>202</w:t>
      </w:r>
      <w:r>
        <w:rPr>
          <w:rFonts w:ascii="彩虹粗仿宋" w:hAnsi="宋体" w:eastAsia="彩虹粗仿宋" w:cs="Times New Roman"/>
          <w:b/>
          <w:snapToGrid w:val="0"/>
          <w:kern w:val="0"/>
          <w:sz w:val="36"/>
          <w:szCs w:val="36"/>
        </w:rPr>
        <w:t>4-2025</w:t>
      </w:r>
      <w:r>
        <w:rPr>
          <w:rFonts w:hint="eastAsia" w:ascii="彩虹粗仿宋" w:hAnsi="宋体" w:eastAsia="彩虹粗仿宋" w:cs="Times New Roman"/>
          <w:b/>
          <w:snapToGrid w:val="0"/>
          <w:kern w:val="0"/>
          <w:sz w:val="36"/>
          <w:szCs w:val="36"/>
        </w:rPr>
        <w:t>年眉山分行员工体检需求</w:t>
      </w:r>
    </w:p>
    <w:p>
      <w:pPr>
        <w:spacing w:line="360" w:lineRule="auto"/>
        <w:ind w:firstLine="2560" w:firstLineChars="8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</w:p>
    <w:p>
      <w:pPr>
        <w:pStyle w:val="6"/>
        <w:numPr>
          <w:ilvl w:val="0"/>
          <w:numId w:val="1"/>
        </w:numPr>
        <w:spacing w:line="360" w:lineRule="auto"/>
        <w:ind w:firstLineChars="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服务供应商</w:t>
      </w:r>
    </w:p>
    <w:p>
      <w:pPr>
        <w:spacing w:line="360" w:lineRule="auto"/>
        <w:ind w:left="64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eastAsia="彩虹粗仿宋"/>
          <w:sz w:val="32"/>
        </w:rPr>
        <w:t>具有医疗体检资质医院或专营体检公司</w:t>
      </w:r>
    </w:p>
    <w:p>
      <w:pPr>
        <w:pStyle w:val="6"/>
        <w:numPr>
          <w:ilvl w:val="0"/>
          <w:numId w:val="1"/>
        </w:numPr>
        <w:spacing w:line="360" w:lineRule="auto"/>
        <w:ind w:firstLineChars="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服务品类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体检服务</w:t>
      </w:r>
    </w:p>
    <w:p>
      <w:pPr>
        <w:pStyle w:val="6"/>
        <w:numPr>
          <w:ilvl w:val="0"/>
          <w:numId w:val="1"/>
        </w:numPr>
        <w:spacing w:line="360" w:lineRule="auto"/>
        <w:ind w:firstLineChars="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服务内容</w:t>
      </w:r>
    </w:p>
    <w:p>
      <w:pPr>
        <w:spacing w:line="360" w:lineRule="auto"/>
        <w:ind w:left="142" w:firstLine="422" w:firstLineChars="132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（一）根据员工的性别、年龄段等情况，提供与之相匹配的常规体检项目方案供员工选择，项目明细详见附件。</w:t>
      </w:r>
    </w:p>
    <w:p>
      <w:pPr>
        <w:spacing w:line="360" w:lineRule="auto"/>
        <w:ind w:left="-71" w:leftChars="-34"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（二）体检前提供专业的体检咨询服务。</w:t>
      </w:r>
    </w:p>
    <w:p>
      <w:pPr>
        <w:spacing w:line="360" w:lineRule="auto"/>
        <w:ind w:firstLine="566" w:firstLineChars="177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（三）供应商原则上需要提供两套体检方案供员工选择，一种方案：在员工体检额度内，提供整套的体检方案，方案经我行审核后员工直接选用；另一种方案：在员工体检额度内，首先确定基本的体检项目，基本体检项目经我行审核后作为员工必查项目，然后，员工可根据自身情况，在基本体检项目外自主选择体检项目。以上两种方案均需列明每个项目的折扣率，所产生的费用据实结算。次年，若体检项目单价经物价局审核后有调整，按最新的单价执行，而折扣率保持不变。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四、服务团队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供应商应具有专门的体检服务中心以及专业的技术人员。</w:t>
      </w:r>
    </w:p>
    <w:p>
      <w:pPr>
        <w:pStyle w:val="6"/>
        <w:numPr>
          <w:ilvl w:val="0"/>
          <w:numId w:val="2"/>
        </w:numPr>
        <w:spacing w:line="360" w:lineRule="auto"/>
        <w:ind w:firstLineChars="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服务质量要求</w:t>
      </w:r>
    </w:p>
    <w:p>
      <w:pPr>
        <w:ind w:firstLine="640" w:firstLineChars="200"/>
        <w:rPr>
          <w:rFonts w:ascii="彩虹粗仿宋" w:eastAsia="彩虹粗仿宋"/>
          <w:sz w:val="32"/>
          <w:szCs w:val="32"/>
        </w:rPr>
      </w:pPr>
      <w:r>
        <w:rPr>
          <w:rFonts w:hint="eastAsia" w:ascii="彩虹粗仿宋" w:eastAsia="彩虹粗仿宋"/>
          <w:sz w:val="32"/>
          <w:szCs w:val="32"/>
        </w:rPr>
        <w:t>供应商需保证在合同约定日期内完成员工的体检，需及时反馈员工的体检进展情况，并及时打印体检报告，最终验收以该医院提供的员工体检报告为准。</w:t>
      </w:r>
    </w:p>
    <w:p>
      <w:pPr>
        <w:pStyle w:val="6"/>
        <w:numPr>
          <w:ilvl w:val="0"/>
          <w:numId w:val="2"/>
        </w:numPr>
        <w:spacing w:line="360" w:lineRule="auto"/>
        <w:ind w:firstLineChars="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服务数量要求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据实结算。</w:t>
      </w:r>
    </w:p>
    <w:p>
      <w:pPr>
        <w:pStyle w:val="6"/>
        <w:numPr>
          <w:ilvl w:val="0"/>
          <w:numId w:val="2"/>
        </w:numPr>
        <w:spacing w:line="360" w:lineRule="auto"/>
        <w:ind w:firstLineChars="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服务供应安排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按合同约定的体检时间执行，同时需为我行安排体检专场，并在体检当日为员工提供免费早餐。</w:t>
      </w:r>
    </w:p>
    <w:p>
      <w:pPr>
        <w:pStyle w:val="6"/>
        <w:numPr>
          <w:ilvl w:val="0"/>
          <w:numId w:val="2"/>
        </w:numPr>
        <w:spacing w:line="360" w:lineRule="auto"/>
        <w:ind w:firstLineChars="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款项支付要求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体检服务完成后，按实际体检人数及实际体检项目开具正式发票，我行收到发票后一次性支付体检费用。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九、售后服务要求。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为我行员工建立健康档案，体检报告，专家健康咨询，团队体检报告解读，快捷就医通道等。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十、其他要求。</w:t>
      </w:r>
    </w:p>
    <w:p>
      <w:pPr>
        <w:adjustRightInd w:val="0"/>
        <w:snapToGrid w:val="0"/>
        <w:spacing w:line="560" w:lineRule="exact"/>
        <w:ind w:firstLine="800" w:firstLineChars="250"/>
        <w:jc w:val="left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1、我行体检员工体检的过程中，如发现危、急、重症病例，应在72小时内（特殊检查除外）及时通知体检员工本人，以便及时就诊或进一步检查。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2.供应商有义务保护我行体检员工的健康体检信息，未经体检员工书面授权，不得向其他机构或个人泄漏。</w:t>
      </w:r>
      <w:bookmarkStart w:id="0" w:name="_GoBack"/>
      <w:bookmarkEnd w:id="0"/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A83157"/>
    <w:multiLevelType w:val="multilevel"/>
    <w:tmpl w:val="40A83157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1AA28B2"/>
    <w:multiLevelType w:val="multilevel"/>
    <w:tmpl w:val="51AA28B2"/>
    <w:lvl w:ilvl="0" w:tentative="0">
      <w:start w:val="5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5E7"/>
    <w:rsid w:val="00107465"/>
    <w:rsid w:val="002A715E"/>
    <w:rsid w:val="004D4E39"/>
    <w:rsid w:val="004D500F"/>
    <w:rsid w:val="0050508B"/>
    <w:rsid w:val="006E7F54"/>
    <w:rsid w:val="00713564"/>
    <w:rsid w:val="008266ED"/>
    <w:rsid w:val="009D72F2"/>
    <w:rsid w:val="00B8739A"/>
    <w:rsid w:val="00BB75E7"/>
    <w:rsid w:val="00D550CA"/>
    <w:rsid w:val="00E777C1"/>
    <w:rsid w:val="00FD4E32"/>
    <w:rsid w:val="2D437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111</Words>
  <Characters>635</Characters>
  <Lines>5</Lines>
  <Paragraphs>1</Paragraphs>
  <TotalTime>194</TotalTime>
  <ScaleCrop>false</ScaleCrop>
  <LinksUpToDate>false</LinksUpToDate>
  <CharactersWithSpaces>745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2024-07-09T02:53:00Z</dcterms:created>
  <dc:creator>伍国勇</dc:creator>
  <cp:lastModifiedBy>眉山总收发</cp:lastModifiedBy>
  <dcterms:modified xsi:type="dcterms:W3CDTF">2024-07-10T06:25:16Z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20C5EB8A0E4E47E6A26C8E815EF32021_12</vt:lpwstr>
  </property>
</Properties>
</file>