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47A" w:rsidRDefault="004E656F">
      <w:pPr>
        <w:jc w:val="center"/>
        <w:rPr>
          <w:rFonts w:ascii="彩虹粗仿宋" w:eastAsia="彩虹粗仿宋" w:hAnsi="宋体" w:cs="Times New Roman"/>
          <w:b/>
          <w:snapToGrid w:val="0"/>
          <w:kern w:val="0"/>
          <w:sz w:val="44"/>
          <w:szCs w:val="32"/>
        </w:rPr>
      </w:pPr>
      <w:r>
        <w:rPr>
          <w:rFonts w:ascii="彩虹粗仿宋" w:eastAsia="彩虹粗仿宋" w:hAnsi="宋体" w:cs="Times New Roman" w:hint="eastAsia"/>
          <w:b/>
          <w:snapToGrid w:val="0"/>
          <w:kern w:val="0"/>
          <w:sz w:val="44"/>
          <w:szCs w:val="32"/>
        </w:rPr>
        <w:t>采购需求</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★一、供应商要求</w:t>
      </w:r>
    </w:p>
    <w:p w:rsidR="006A447A" w:rsidRDefault="004E656F">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1.具有独立法人资格或民事主体资格，并依法取得国家相关登记注册主管机关颁发的证照，证照均应在有效期内并经年检注册存续。</w:t>
      </w:r>
    </w:p>
    <w:p w:rsidR="006A447A" w:rsidRDefault="004E656F">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2.经营范围至少包含有建设工程施工或建筑装修装饰等经营许可。</w:t>
      </w:r>
    </w:p>
    <w:p w:rsidR="006A447A" w:rsidRDefault="004E656F">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3.资信状况、经营状况良好，业务开展合规合法。</w:t>
      </w:r>
    </w:p>
    <w:p w:rsidR="006A447A" w:rsidRDefault="004E656F">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4.未被“信用中国”（www.creditchina.gov.cn）、中国政府采购网（www.ccgp.gov.cn）列入失信被执行人、重大税收违法案件当事人名单；遵守法律法规，具有良好的商业信誉和健全的财务会计制度，在参加本次采购活动前3年内未出现重大违法违规行为，不在采购人供应商禁入名单中。</w:t>
      </w:r>
    </w:p>
    <w:p w:rsidR="006A447A" w:rsidRDefault="004E656F">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5.未经我行事先书面同意，不得将服务转包或分包给其他第三方进行。</w:t>
      </w:r>
    </w:p>
    <w:p w:rsidR="006A447A" w:rsidRDefault="004E656F">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6.相应施工设备齐全，遵守国家或地方政府及有关部门对施工现场管理的规定，能妥善保护好施工现场周围建筑物、设备管线、古树名木等不受损坏。指定专人负责施工现场消防安全工作和施工现场保卫以及垃圾消纳等工作，处理好由于施工带来的扰民问题及与周围单位（住户）的关系。</w:t>
      </w:r>
    </w:p>
    <w:p w:rsidR="00702225" w:rsidRDefault="00702225">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7</w:t>
      </w:r>
      <w:r>
        <w:rPr>
          <w:rFonts w:ascii="彩虹粗仿宋" w:eastAsia="彩虹粗仿宋" w:hAnsi="彩虹粗仿宋" w:cs="彩虹粗仿宋"/>
          <w:snapToGrid w:val="0"/>
          <w:kern w:val="0"/>
          <w:sz w:val="32"/>
          <w:szCs w:val="32"/>
        </w:rPr>
        <w:t>.</w:t>
      </w:r>
      <w:r>
        <w:rPr>
          <w:rFonts w:ascii="彩虹粗仿宋" w:eastAsia="彩虹粗仿宋" w:hAnsi="彩虹粗仿宋" w:cs="彩虹粗仿宋" w:hint="eastAsia"/>
          <w:snapToGrid w:val="0"/>
          <w:kern w:val="0"/>
          <w:sz w:val="32"/>
          <w:szCs w:val="32"/>
        </w:rPr>
        <w:t>在泸州当地有固定的经营场所，并具有</w:t>
      </w:r>
      <w:r w:rsidR="00245FA0">
        <w:rPr>
          <w:rFonts w:ascii="彩虹粗仿宋" w:eastAsia="彩虹粗仿宋" w:hAnsi="彩虹粗仿宋" w:cs="彩虹粗仿宋" w:hint="eastAsia"/>
          <w:snapToGrid w:val="0"/>
          <w:kern w:val="0"/>
          <w:sz w:val="32"/>
          <w:szCs w:val="32"/>
        </w:rPr>
        <w:t>相对稳定的</w:t>
      </w:r>
      <w:r w:rsidR="00245FA0">
        <w:rPr>
          <w:rFonts w:ascii="彩虹粗仿宋" w:eastAsia="彩虹粗仿宋" w:hAnsi="彩虹粗仿宋" w:cs="彩虹粗仿宋" w:hint="eastAsia"/>
          <w:snapToGrid w:val="0"/>
          <w:kern w:val="0"/>
          <w:sz w:val="32"/>
          <w:szCs w:val="32"/>
        </w:rPr>
        <w:lastRenderedPageBreak/>
        <w:t>管理和施工服务团队。</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二、服务品类</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本次采购需求品类为：泸州分行全辖办公及营业用房零星维修维护项目服务集中采购。</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★三、服务内容</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服务内容包括：泸州分行全辖办公及营业用房零星维修维护项目。项目进度计划明确、施工平面布置、投入的施工设备、主要原材料的品牌及性能指标、环境及成品保护计划、质量保证措施满足工程质量要求。制定相应的应急措施和方案。</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★四、服务团队</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项目经理具有行业类似项目管理经历、具有较好的人员管理和服务团队配置能力、确保施工进度顺利进行；涉及电源线路改造、焊接等相关操作的施工人员需持有电工证、焊工证等特种作业操作证。</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★五、服务质量</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应熟悉银行业安全防范最新要求和标准，项目质量必须符合国家、地方相关管理部门对行业的相关规范要求。按建筑工程施工规范制定工程质量保证措施、应急方案、信息保密、质保期服务、服务结果验收标准。</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★六、服务供应安排</w:t>
      </w:r>
    </w:p>
    <w:p w:rsidR="006A447A" w:rsidRDefault="004E656F">
      <w:pPr>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故障或缺陷响应时间不超过4小时，普通修缮响应时</w:t>
      </w:r>
      <w:r>
        <w:rPr>
          <w:rFonts w:ascii="彩虹粗仿宋" w:eastAsia="彩虹粗仿宋" w:hAnsi="宋体" w:hint="eastAsia"/>
          <w:snapToGrid w:val="0"/>
          <w:kern w:val="0"/>
          <w:sz w:val="32"/>
          <w:szCs w:val="32"/>
        </w:rPr>
        <w:lastRenderedPageBreak/>
        <w:t>间不超过12小时，修复时间不超过一周。</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hint="eastAsia"/>
          <w:snapToGrid w:val="0"/>
          <w:kern w:val="0"/>
          <w:sz w:val="32"/>
          <w:szCs w:val="32"/>
        </w:rPr>
        <w:t>每项维修维护项目的质保期至少一年，</w:t>
      </w:r>
      <w:r>
        <w:rPr>
          <w:rFonts w:ascii="彩虹粗仿宋" w:eastAsia="彩虹粗仿宋" w:hAnsi="宋体" w:cs="Times New Roman" w:hint="eastAsia"/>
          <w:snapToGrid w:val="0"/>
          <w:kern w:val="0"/>
          <w:sz w:val="32"/>
          <w:szCs w:val="32"/>
        </w:rPr>
        <w:t>在质保期内属施工原因造成的质量缺陷，供应商无条件地及时质保，费用由供应商负责。超过质保期，若遇确属施工遗留的质量问题，仍由供应商负责返修，费用由供应商负责。属我行使用不当造成的，由供应商维修，费用由我行负责。</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七、款项支付</w:t>
      </w:r>
    </w:p>
    <w:p w:rsidR="006A447A" w:rsidRDefault="004E656F">
      <w:pPr>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我行提出维修需求后，供应商应根据维修项目实际结合本次集采结果中的报价清单提供预算清单，项目完工后，供应商提供结算清单，我行根据验收情况，据</w:t>
      </w:r>
      <w:r>
        <w:rPr>
          <w:rFonts w:ascii="彩虹粗仿宋" w:eastAsia="彩虹粗仿宋" w:hAnsi="宋体" w:cs="Times New Roman" w:hint="eastAsia"/>
          <w:snapToGrid w:val="0"/>
          <w:kern w:val="0"/>
          <w:sz w:val="32"/>
          <w:szCs w:val="32"/>
        </w:rPr>
        <w:t>实结算。</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1.我行按以下方式支付工程款项：</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项目竣工验收后五个工作日内，供应商根据收方情况和我行提交工程结算单，我行十五个工作日内按结算总价的95%支付工程款。</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w:t>
      </w:r>
      <w:r>
        <w:rPr>
          <w:rFonts w:ascii="彩虹粗仿宋" w:eastAsia="彩虹粗仿宋" w:hAnsi="宋体" w:cs="Times New Roman"/>
          <w:snapToGrid w:val="0"/>
          <w:kern w:val="0"/>
          <w:sz w:val="32"/>
          <w:szCs w:val="32"/>
        </w:rPr>
        <w:t>.</w:t>
      </w:r>
      <w:r>
        <w:rPr>
          <w:rFonts w:ascii="彩虹粗仿宋" w:eastAsia="彩虹粗仿宋" w:hAnsi="宋体" w:cs="Times New Roman" w:hint="eastAsia"/>
          <w:snapToGrid w:val="0"/>
          <w:kern w:val="0"/>
          <w:sz w:val="32"/>
          <w:szCs w:val="32"/>
        </w:rPr>
        <w:t>当施工中发生下述情况时，不得调整预算。</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1）供应商施工不当或失误造成的返工损失；</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2）其他因供应商的原因造成的损失。</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2"/>
          <w:szCs w:val="32"/>
        </w:rPr>
        <w:t>3.</w:t>
      </w:r>
      <w:r>
        <w:rPr>
          <w:rFonts w:ascii="彩虹粗仿宋" w:eastAsia="彩虹粗仿宋" w:hAnsi="宋体" w:cs="Times New Roman" w:hint="eastAsia"/>
          <w:snapToGrid w:val="0"/>
          <w:kern w:val="0"/>
          <w:sz w:val="32"/>
          <w:szCs w:val="32"/>
        </w:rPr>
        <w:t>质保金：质保金为结算总价款的5% ，质保期最少一年，按供应商投标承诺及国家相关规定执行。质保期满后，在该工程未发现质量问题的情况下，我行向供应商一次性无息结清质保金。</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★八、售后服务要求</w:t>
      </w:r>
    </w:p>
    <w:p w:rsidR="006A447A" w:rsidRDefault="004E656F">
      <w:pPr>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lastRenderedPageBreak/>
        <w:t>质保期为竣工验收之日起至最终确定的质保年限终止之日，质保期内如遇工程质量问题，供应商应及时响应，及时完成缺陷修复，响应时间不得超过2小时。</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九、报价要求</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在龙集采系统中进行报价，填报我行预计零星维修维护工程量清单中每个分项单价及按工程量计算的总价，并按我行提供的工程量清单格式以附件形式上传。（附：泸州分行办公及营业用房零星维修维护工程量清单）</w:t>
      </w:r>
    </w:p>
    <w:p w:rsidR="006A447A" w:rsidRDefault="004E656F">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十、其他要求。</w:t>
      </w:r>
    </w:p>
    <w:p w:rsidR="006A447A" w:rsidRDefault="004E656F">
      <w:pPr>
        <w:spacing w:line="560" w:lineRule="exact"/>
        <w:ind w:firstLineChars="200" w:firstLine="640"/>
        <w:rPr>
          <w:rFonts w:ascii="彩虹粗仿宋" w:eastAsia="彩虹粗仿宋"/>
          <w:sz w:val="32"/>
          <w:szCs w:val="32"/>
        </w:rPr>
      </w:pPr>
      <w:r w:rsidRPr="00C9317D">
        <w:rPr>
          <w:rFonts w:ascii="彩虹粗仿宋" w:eastAsia="彩虹粗仿宋" w:hint="eastAsia"/>
          <w:sz w:val="32"/>
          <w:szCs w:val="32"/>
        </w:rPr>
        <w:t>本项目拟</w:t>
      </w:r>
      <w:r w:rsidRPr="00916D01">
        <w:rPr>
          <w:rFonts w:ascii="彩虹粗仿宋" w:eastAsia="彩虹粗仿宋" w:hint="eastAsia"/>
          <w:sz w:val="32"/>
          <w:szCs w:val="32"/>
        </w:rPr>
        <w:t>选取3家供应商</w:t>
      </w:r>
      <w:r w:rsidRPr="00C9317D">
        <w:rPr>
          <w:rFonts w:ascii="彩虹粗仿宋" w:eastAsia="彩虹粗仿宋" w:hint="eastAsia"/>
          <w:sz w:val="32"/>
          <w:szCs w:val="32"/>
        </w:rPr>
        <w:t>共同实施，采购期限</w:t>
      </w:r>
      <w:bookmarkStart w:id="0" w:name="_GoBack"/>
      <w:r w:rsidRPr="00C9317D">
        <w:rPr>
          <w:rFonts w:ascii="彩虹粗仿宋" w:eastAsia="彩虹粗仿宋" w:hint="eastAsia"/>
          <w:sz w:val="32"/>
          <w:szCs w:val="32"/>
        </w:rPr>
        <w:t>2</w:t>
      </w:r>
      <w:bookmarkEnd w:id="0"/>
      <w:r w:rsidRPr="00C9317D">
        <w:rPr>
          <w:rFonts w:ascii="彩虹粗仿宋" w:eastAsia="彩虹粗仿宋" w:hint="eastAsia"/>
          <w:sz w:val="32"/>
          <w:szCs w:val="32"/>
        </w:rPr>
        <w:t>年</w:t>
      </w:r>
      <w:r w:rsidRPr="00C9317D">
        <w:rPr>
          <w:rFonts w:ascii="彩虹粗仿宋" w:eastAsia="彩虹粗仿宋" w:hAnsi="宋体" w:hint="eastAsia"/>
          <w:snapToGrid w:val="0"/>
          <w:kern w:val="0"/>
          <w:sz w:val="32"/>
          <w:szCs w:val="32"/>
        </w:rPr>
        <w:t>，</w:t>
      </w:r>
      <w:r w:rsidRPr="00C9317D">
        <w:rPr>
          <w:rFonts w:ascii="彩虹粗仿宋" w:eastAsia="彩虹粗仿宋" w:hint="eastAsia"/>
          <w:sz w:val="32"/>
          <w:szCs w:val="32"/>
        </w:rPr>
        <w:t>签订框架协议，并根据项目实施情况据实结算。</w:t>
      </w:r>
      <w:r w:rsidRPr="00C9317D">
        <w:rPr>
          <w:rFonts w:ascii="彩虹粗仿宋" w:eastAsia="彩虹粗仿宋" w:hAnsi="宋体" w:hint="eastAsia"/>
          <w:snapToGrid w:val="0"/>
          <w:color w:val="000000" w:themeColor="text1"/>
          <w:sz w:val="32"/>
          <w:szCs w:val="32"/>
        </w:rPr>
        <w:t>初始采购份额按评审综合得分排名进行分配，</w:t>
      </w:r>
      <w:r w:rsidRPr="00C9317D">
        <w:rPr>
          <w:rFonts w:ascii="彩虹粗仿宋" w:eastAsia="彩虹粗仿宋" w:hint="eastAsia"/>
          <w:sz w:val="32"/>
          <w:szCs w:val="32"/>
        </w:rPr>
        <w:t>后续采购份额可根据</w:t>
      </w:r>
      <w:r w:rsidRPr="00C9317D">
        <w:rPr>
          <w:rFonts w:ascii="彩虹粗仿宋" w:eastAsia="彩虹粗仿宋" w:hAnsi="宋体" w:hint="eastAsia"/>
          <w:snapToGrid w:val="0"/>
          <w:kern w:val="0"/>
          <w:sz w:val="32"/>
          <w:szCs w:val="32"/>
        </w:rPr>
        <w:t>供应商的服务供应情况及</w:t>
      </w:r>
      <w:r w:rsidRPr="00C9317D">
        <w:rPr>
          <w:rFonts w:ascii="彩虹粗仿宋" w:eastAsia="彩虹粗仿宋" w:hint="eastAsia"/>
          <w:sz w:val="32"/>
          <w:szCs w:val="32"/>
        </w:rPr>
        <w:t>供应商考核评价情况进行调整。</w:t>
      </w:r>
    </w:p>
    <w:p w:rsidR="006A447A" w:rsidRDefault="004E656F">
      <w:pPr>
        <w:adjustRightInd w:val="0"/>
        <w:snapToGrid w:val="0"/>
        <w:spacing w:line="580" w:lineRule="exact"/>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附件：</w:t>
      </w:r>
    </w:p>
    <w:tbl>
      <w:tblPr>
        <w:tblW w:w="9620" w:type="dxa"/>
        <w:tblLook w:val="04A0" w:firstRow="1" w:lastRow="0" w:firstColumn="1" w:lastColumn="0" w:noHBand="0" w:noVBand="1"/>
      </w:tblPr>
      <w:tblGrid>
        <w:gridCol w:w="629"/>
        <w:gridCol w:w="1255"/>
        <w:gridCol w:w="830"/>
        <w:gridCol w:w="1716"/>
        <w:gridCol w:w="647"/>
        <w:gridCol w:w="847"/>
        <w:gridCol w:w="1033"/>
        <w:gridCol w:w="579"/>
        <w:gridCol w:w="819"/>
        <w:gridCol w:w="437"/>
        <w:gridCol w:w="830"/>
      </w:tblGrid>
      <w:tr w:rsidR="00C465C9" w:rsidRPr="00C465C9" w:rsidTr="00C465C9">
        <w:trPr>
          <w:trHeight w:val="375"/>
        </w:trPr>
        <w:tc>
          <w:tcPr>
            <w:tcW w:w="9620" w:type="dxa"/>
            <w:gridSpan w:val="11"/>
            <w:tcBorders>
              <w:top w:val="nil"/>
              <w:left w:val="nil"/>
              <w:bottom w:val="single" w:sz="4" w:space="0" w:color="auto"/>
              <w:right w:val="nil"/>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8"/>
                <w:szCs w:val="28"/>
              </w:rPr>
            </w:pPr>
            <w:r w:rsidRPr="00C465C9">
              <w:rPr>
                <w:rFonts w:ascii="宋体" w:eastAsia="宋体" w:hAnsi="宋体" w:cs="宋体" w:hint="eastAsia"/>
                <w:b/>
                <w:bCs/>
                <w:color w:val="000000"/>
                <w:kern w:val="0"/>
                <w:sz w:val="28"/>
                <w:szCs w:val="28"/>
              </w:rPr>
              <w:t>泸州分行办公及营业用房零星维修维护工程量清单</w:t>
            </w:r>
          </w:p>
        </w:tc>
      </w:tr>
      <w:tr w:rsidR="00C465C9" w:rsidRPr="00C465C9" w:rsidTr="00C465C9">
        <w:trPr>
          <w:trHeight w:val="900"/>
        </w:trPr>
        <w:tc>
          <w:tcPr>
            <w:tcW w:w="629" w:type="dxa"/>
            <w:tcBorders>
              <w:top w:val="nil"/>
              <w:left w:val="single" w:sz="4" w:space="0" w:color="auto"/>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序号</w:t>
            </w:r>
          </w:p>
        </w:tc>
        <w:tc>
          <w:tcPr>
            <w:tcW w:w="1255"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项目名称</w:t>
            </w:r>
          </w:p>
        </w:tc>
        <w:tc>
          <w:tcPr>
            <w:tcW w:w="830"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主材品牌</w:t>
            </w:r>
          </w:p>
        </w:tc>
        <w:tc>
          <w:tcPr>
            <w:tcW w:w="1549"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简要工艺</w:t>
            </w:r>
          </w:p>
        </w:tc>
        <w:tc>
          <w:tcPr>
            <w:tcW w:w="850"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单位</w:t>
            </w:r>
          </w:p>
        </w:tc>
        <w:tc>
          <w:tcPr>
            <w:tcW w:w="871"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预计两年工程量</w:t>
            </w:r>
          </w:p>
        </w:tc>
        <w:tc>
          <w:tcPr>
            <w:tcW w:w="1033"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含税单价（元）</w:t>
            </w:r>
          </w:p>
        </w:tc>
        <w:tc>
          <w:tcPr>
            <w:tcW w:w="607"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小计</w:t>
            </w:r>
          </w:p>
        </w:tc>
        <w:tc>
          <w:tcPr>
            <w:tcW w:w="729" w:type="dxa"/>
            <w:tcBorders>
              <w:top w:val="nil"/>
              <w:left w:val="nil"/>
              <w:bottom w:val="nil"/>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不含税单价（元）</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小计</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备注</w:t>
            </w:r>
          </w:p>
        </w:tc>
      </w:tr>
      <w:tr w:rsidR="00C465C9" w:rsidRPr="00C465C9" w:rsidTr="00C465C9">
        <w:trPr>
          <w:trHeight w:val="600"/>
        </w:trPr>
        <w:tc>
          <w:tcPr>
            <w:tcW w:w="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w:t>
            </w:r>
          </w:p>
        </w:tc>
        <w:tc>
          <w:tcPr>
            <w:tcW w:w="1255"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石工开槽</w:t>
            </w:r>
          </w:p>
        </w:tc>
        <w:tc>
          <w:tcPr>
            <w:tcW w:w="830"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弹线定位、切割、开线管槽</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single" w:sz="4" w:space="0" w:color="auto"/>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拆除240墙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弹线定位拆除墙体</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8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拆除120墙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弹线定位拆除墙体（拆除整体含踢脚线）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砖墙开门洞</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弹线定位开设门洞（拆除整体含踢脚线）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拆除吊顶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拆除原有吊顶</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70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拆除花岗石大理石墙面</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含内墙及外立面墙体</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拆除卷帘门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拆除卷帘门及人工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79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拆除花岗石及大理石地面</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大理石地面拆除</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瓷砖拆除（地、墙）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拆除原有瓷砖</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拆除门楣招牌</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拆除损毁门楣招牌</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拆除石膏板隔墙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拆除轻钢龙骨石膏板隔墙</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拆除玻璃隔墙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拆除12MM厚玻璃隔墙</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拆除铝塑板招牌</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拆除铝塑板招牌</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拆除墙纸</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拆除原有墙纸</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拆除套装门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拆除套装门</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樘</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拆除木质隔墙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拆除木质隔墙</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拆除防盗窗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拆除防盗窗</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拆除雨棚</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拆除雨棚</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拆除铝天花吊顶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拆除铝天花吊顶</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拆除木地板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拆除木地板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06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拆除铸铁管</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拆除铸铁下水管，含拆包水管的砖柱、挂件等</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拆除塑钢窗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拆除塑钢窗</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拆除脚线（单拆）</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拆除踢脚线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拆除地面混泥土</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拆除地面混泥土</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拆除外墙玻璃</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拆除外墙立面玻璃</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83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26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增设墙面暗线（强电）</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长城线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含电线人工电线品牌为长城普通照明铜芯线穿B级阻燃管，电线规格为2*4+1*2.5m㎡</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66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增设强电电线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长城线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含电线人工电线品牌为长城普通照明铜芯线穿B级阻燃管，电线规格4*6+1*4m㎡</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71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强电改造</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长城线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电线穿</w:t>
            </w:r>
            <w:proofErr w:type="spellStart"/>
            <w:r w:rsidRPr="00C465C9">
              <w:rPr>
                <w:rFonts w:ascii="宋体" w:eastAsia="宋体" w:hAnsi="宋体" w:cs="宋体" w:hint="eastAsia"/>
                <w:color w:val="000000"/>
                <w:kern w:val="0"/>
                <w:sz w:val="20"/>
                <w:szCs w:val="20"/>
              </w:rPr>
              <w:t>pvc</w:t>
            </w:r>
            <w:proofErr w:type="spellEnd"/>
            <w:r w:rsidRPr="00C465C9">
              <w:rPr>
                <w:rFonts w:ascii="宋体" w:eastAsia="宋体" w:hAnsi="宋体" w:cs="宋体" w:hint="eastAsia"/>
                <w:color w:val="000000"/>
                <w:kern w:val="0"/>
                <w:sz w:val="20"/>
                <w:szCs w:val="20"/>
              </w:rPr>
              <w:t>管保护固定。包括改造范围内的所有强电的电线、保护管、接线盒等</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08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空调排水管安装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室内排水管安装、含胶水及人工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给水改造</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PPR热水管、热合闭水试验</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m　</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00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排水管安装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川路、日丰50PVC管</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含水管胶水人工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5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排水管安装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川路、日丰75PVC管</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含水管胶水人工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00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排水管安装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川路、日丰110PVC管</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含水管胶水人工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110雨水斗安装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含雨水斗胶水人工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75雨水斗安装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含雨水斗胶水人工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110弯头三通安装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含弯头三通胶水人工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75弯头三通安装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kern w:val="0"/>
                <w:sz w:val="20"/>
                <w:szCs w:val="20"/>
              </w:rPr>
            </w:pPr>
            <w:r w:rsidRPr="00C465C9">
              <w:rPr>
                <w:rFonts w:ascii="宋体" w:eastAsia="宋体" w:hAnsi="宋体" w:cs="宋体" w:hint="eastAsia"/>
                <w:kern w:val="0"/>
                <w:sz w:val="20"/>
                <w:szCs w:val="20"/>
              </w:rPr>
              <w:t>含弯头三通胶水人工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球阀安装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川路、日丰</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球阀人工及安装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开孔</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零星机械开孔</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个 </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40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筒灯</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LED节能灯4寸含安装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筒灯</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LED节能灯5寸含安装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灯具安装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灯具安装费（不含灯具）</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吸顶灯</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LED圆盘灯28W含安装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吸顶灯</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LED圆盘灯40W含安装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灯盘300*300</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铝合金灯盘配LED灯含安装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灯盘300*600</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铝合金灯盘配LED灯含安装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4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灯盘600*600</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铝合金灯盘配节能灯管含安装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灯盘600*600</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铝合金灯盘配LED灯含安装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LED T5管</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LED节能灯T5管</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32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配电箱安装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含配电箱 安装人工，不含内部元器件，配电箱规格4-6位</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15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配电箱安装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含配电箱 安装人工，不含内部元器件，配电箱规格8-12位</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21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配电箱安装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含配电箱 安装人工，不含内部元器件，配电箱规格300*400mm</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单P空开安装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德力西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含空开安装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双P空开安装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德力西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含空开安装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三P空开安装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德力西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含空开安装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双P漏电空开安装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德力西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含空开安装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排风扇安装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10寸回风扇安装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普通照明开关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一开含安装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59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普通照明开关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二开含安装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普通照明开关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三开含安装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安全出口</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含人工安装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应急照明灯</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含人工安装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疏散指示牌</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含人工安装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五孔插座</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含空开安装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三孔插座</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三雄极光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含空开安装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便池</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含辅材安装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水箱</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含辅材安装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洗手盆</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含辅材安装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龙头</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洁具含安装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冷热水龙头</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洁具含安装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软连接安装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安装更换</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根</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小便器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含安装辅材</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70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门锁</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防盗门锁（不锈钢）含安装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角阀</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含安装辅材</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地漏</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恒洁、箭牌</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砖墙240墙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砖墙120墙</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墙面抹灰</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79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79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室内地面防水</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蜀羊、雨虹丙纶</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丙纶防水</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3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屋面防水</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蜀羊、雨虹卷材</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含4MM卷材钢网沙灰保护层</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大理石台面 </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含大理石安装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室内地面找平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室外地面混泥土找平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含碎石水泥河沙人工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地面回填</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含石粉水泥河沙人工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85</w:t>
            </w:r>
          </w:p>
        </w:tc>
        <w:tc>
          <w:tcPr>
            <w:tcW w:w="1255"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包下水管道</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含红砖水泥河沙人工</w:t>
            </w:r>
          </w:p>
        </w:tc>
        <w:tc>
          <w:tcPr>
            <w:tcW w:w="850"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500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梯步花岗石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含花岗石人工辅料</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地面玻化砖</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left"/>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诺贝尔</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含玻化砖辅料人工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地面玻化砖</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尚豪美家</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含玻化砖辅料人工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贴墙砖</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诺贝尔</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含玻化砖辅料人工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贴墙砖</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尚豪美家</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含玻化砖辅料人工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防滑砖</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尚豪美家</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含防滑砖辅料人工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美缝</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立邦、德高</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含美缝剂及人工</w:t>
            </w:r>
          </w:p>
        </w:tc>
        <w:tc>
          <w:tcPr>
            <w:tcW w:w="850"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勾缝</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德高、雨虹</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含勾缝剂及人工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线槽抹灰</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大理石铺贴</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汉白玉</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含石材水泥河沙人工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大理石铺贴</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奥特曼</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含石材水泥河沙人工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大理石铺贴</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黑金沙</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含木基层石材安装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80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窗台石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石英石</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含石材辅料及人工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脚线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含不锈钢脚线及砖脚线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4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100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卷帘门安装</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手动铝合金12CM*2MM厚卷帘门安装及人工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卷帘门电机</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电动卷帘门电机及遥控</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检修口</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铝制检修口安装及更换</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黑金沙石材踢脚线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含石材及人工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05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石膏板吊顶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龙牌、泰山</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轻钢龙骨8MM丝杆吊泰山石膏板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矿棉板吊顶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含国标40龙骨12MM面板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铝天花吊顶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特丽达</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含龙骨装饰铝板80厚安装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石膏板隔断</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泰山</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含国标龙骨泰山石膏板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柔性天花膜</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含天花软膜及安装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门套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实木套线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m　</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3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套装门（实木）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含实木门、门套线及五金件安装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樘</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货架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轻型仓储货架含安装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组</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套装门（强化）</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含门、门套及五金件安装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樘</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2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面板装饰</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千年舟、兔宝宝</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含木工板面板及人工辅料</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4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玻璃门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含12MM钢化玻璃辅料安装，含五金件等</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室内玻璃</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含12MM钢化玻璃辅料安装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铝塑板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上海吉祥铝塑板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含木基层吉祥铝塑板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7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干挂铝塑板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上海吉祥铝塑板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含室外合金龙骨4MM厚外墙铝塑板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118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厕所隔断</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普通双面板隔断</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8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119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钛合金门窗（不含门套）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鹏程铝业</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含1.5厚铝材中空玻璃</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2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塑钢窗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海螺</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海螺单层玻璃塑钢窗（单层钢化）</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17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塑钢窗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海螺型材</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海螺中空玻璃塑钢窗（双层即5加5钢化）</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防盗门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步阳</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步阳防盗门含安装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樘</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5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不锈钢面板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光泽304</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含1MM厚光泽不锈钢面板及安装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不锈钢接水盘</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鸿兴304</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1mm本色不锈钢</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7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铝合金窗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1.2MM厚</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普铝1.2MM含材料费、人工费等</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闭门器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重龙闭门器</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6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不锈钢栏杆</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鸿兴、正发</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栏杆扶手壁厚1.5MM不锈钢管</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防盗窗</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鸿兴、正发</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不锈钢1.5mm厚管材</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不锈钢拉闸门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鸿兴、正发</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拉闸门1.5mm厚管材</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2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不锈钢庭院门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鸿兴、正发</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庭院门50圆管2mm管含辅材安装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线路防护盒</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涉成华阳</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钢制86型墙插1位含安装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线路防护盒</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涉成华阳</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钢制86型墙插2位含安装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线路防护盒</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涉成华阳</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钢制86型墙插3位含安装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线路防护盒</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涉成华阳</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钢制86型墙插4位含安装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4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雨棚</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双层夹心瓦龙骨1.5MM厚</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含不锈钢龙骨、夹心瓦安装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窗台雨棚</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无声板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含不锈钢龙骨铝塑静音板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137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玻璃贴膜</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普通玻璃膜</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含磨砂膜及安装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玻璃贴膜</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银行防爆玻璃膜</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银行防爆玻璃膜</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9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139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手推车</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2.0厚不锈钢管万向轮</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2.0*35*750*1200不锈钢管及万向轮</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23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柜子</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富森双面板</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含双面实木板及人工辅料五金件现场制作安装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72</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双包套钛合金门</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鹏程铝业</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铝合金双边套中空玻璃门</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4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墙面刷漆（原有重刷）</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立邦/多乐士</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天花板乳胶漆</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立邦/多乐士</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立邦墙面漆刷三遍</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墙面漆</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立邦/多乐士</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含刮灰打磨上漆三遍</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卷帘门及金属刷漆</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三峡</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含三峡油漆打磨刷漆</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墙纸更换</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欧派</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含墙纸、胶粉及人工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墙布更换</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欧派</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含墙布、胶粉及人工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00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强化木地板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升达圣象/大自然</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含安装，仿实木12MM厚木地板含脚线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149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窗帘盒</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含木工基层及人工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地面标线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地面标识标线热铺</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木工基层</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15mm阻燃板基层及2*4框架</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大理石地面抛光</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大理石地面抛光打磨</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地胶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焊缝、运动地胶3mm</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实木脚线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升达大自然</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含实木脚线安装</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m</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墙面集成生态墙板</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金橡</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含木工板基层、集成墙板</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lastRenderedPageBreak/>
              <w:t>156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外墙施工脚手架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含钢管架、安装、运输费用</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700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外墙真石漆</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立邦/多乐士</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含真石漆、辅料、人工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遮光窗帘</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95%遮光软帘</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含轨道、安装、附件</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159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柔纱卷帘</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定制</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淡蓝色柔纱卷帘、铝轨</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260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160</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自流平</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自流平</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000000" w:fill="FFFFFF"/>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161</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防护网</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304不锈钢防护网</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162</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弱电信息点</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AMP（康普）</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含：底盒、水晶头、保护管</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个</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85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163</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室内、外高空作业脚手架</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零星维修高空作业脚手架租赁含车费</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99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164</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高空作业车</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零星维修高空作业车租赁（32型）</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天/车</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00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165</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建渣运费</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车型为1.5-3吨，建渣弃土费；城区内，县支行另计</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车/次</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600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166</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完工清洁</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装修完工清洁</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4000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1605"/>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167</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普工人工费</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部分项目因工程量小或主要是人工拆除、二次搬运、建渣人工搬运等产生的人工费</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天/人</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vMerge w:val="restart"/>
            <w:tcBorders>
              <w:top w:val="nil"/>
              <w:left w:val="single" w:sz="4" w:space="0" w:color="auto"/>
              <w:bottom w:val="single" w:sz="4" w:space="0" w:color="000000"/>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2"/>
              </w:rPr>
            </w:pPr>
            <w:r w:rsidRPr="00C465C9">
              <w:rPr>
                <w:rFonts w:ascii="宋体" w:eastAsia="宋体" w:hAnsi="宋体" w:cs="宋体" w:hint="eastAsia"/>
                <w:color w:val="000000"/>
                <w:kern w:val="0"/>
                <w:sz w:val="22"/>
              </w:rPr>
              <w:t>其他分项均包含人工费</w:t>
            </w:r>
          </w:p>
        </w:tc>
      </w:tr>
      <w:tr w:rsidR="00C465C9" w:rsidRPr="00C465C9" w:rsidTr="00C465C9">
        <w:trPr>
          <w:trHeight w:val="126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168</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技工人工费</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专业维修及单独计算人工费（焊工、电工等专业技工）</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天/人</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200</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vMerge/>
            <w:tcBorders>
              <w:top w:val="nil"/>
              <w:left w:val="single" w:sz="4" w:space="0" w:color="auto"/>
              <w:bottom w:val="single" w:sz="4" w:space="0" w:color="000000"/>
              <w:right w:val="single" w:sz="4" w:space="0" w:color="auto"/>
            </w:tcBorders>
            <w:vAlign w:val="center"/>
            <w:hideMark/>
          </w:tcPr>
          <w:p w:rsidR="00C465C9" w:rsidRPr="00C465C9" w:rsidRDefault="00C465C9" w:rsidP="00C465C9">
            <w:pPr>
              <w:widowControl/>
              <w:jc w:val="left"/>
              <w:rPr>
                <w:rFonts w:ascii="宋体" w:eastAsia="宋体" w:hAnsi="宋体" w:cs="宋体"/>
                <w:color w:val="000000"/>
                <w:kern w:val="0"/>
                <w:sz w:val="22"/>
              </w:rPr>
            </w:pPr>
          </w:p>
        </w:tc>
      </w:tr>
      <w:tr w:rsidR="00C465C9" w:rsidRPr="00C465C9" w:rsidTr="00C465C9">
        <w:trPr>
          <w:trHeight w:val="600"/>
        </w:trPr>
        <w:tc>
          <w:tcPr>
            <w:tcW w:w="629" w:type="dxa"/>
            <w:tcBorders>
              <w:top w:val="nil"/>
              <w:left w:val="single" w:sz="4" w:space="0" w:color="auto"/>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169</w:t>
            </w:r>
          </w:p>
        </w:tc>
        <w:tc>
          <w:tcPr>
            <w:tcW w:w="1255"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b/>
                <w:bCs/>
                <w:color w:val="000000"/>
                <w:kern w:val="0"/>
                <w:sz w:val="20"/>
                <w:szCs w:val="20"/>
              </w:rPr>
            </w:pPr>
            <w:r w:rsidRPr="00C465C9">
              <w:rPr>
                <w:rFonts w:ascii="宋体" w:eastAsia="宋体" w:hAnsi="宋体" w:cs="宋体" w:hint="eastAsia"/>
                <w:b/>
                <w:bCs/>
                <w:color w:val="000000"/>
                <w:kern w:val="0"/>
                <w:sz w:val="20"/>
                <w:szCs w:val="20"/>
              </w:rPr>
              <w:t>合计</w:t>
            </w:r>
          </w:p>
        </w:tc>
        <w:tc>
          <w:tcPr>
            <w:tcW w:w="83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154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871"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1033"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607"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729" w:type="dxa"/>
            <w:tcBorders>
              <w:top w:val="nil"/>
              <w:left w:val="nil"/>
              <w:bottom w:val="single" w:sz="4" w:space="0" w:color="auto"/>
              <w:right w:val="single" w:sz="4" w:space="0" w:color="auto"/>
            </w:tcBorders>
            <w:shd w:val="clear" w:color="auto" w:fill="auto"/>
            <w:vAlign w:val="center"/>
            <w:hideMark/>
          </w:tcPr>
          <w:p w:rsidR="00C465C9" w:rsidRPr="00C465C9" w:rsidRDefault="00C465C9" w:rsidP="00C465C9">
            <w:pPr>
              <w:widowControl/>
              <w:jc w:val="center"/>
              <w:rPr>
                <w:rFonts w:ascii="宋体" w:eastAsia="宋体" w:hAnsi="宋体" w:cs="宋体"/>
                <w:color w:val="000000"/>
                <w:kern w:val="0"/>
                <w:sz w:val="20"/>
                <w:szCs w:val="20"/>
              </w:rPr>
            </w:pPr>
            <w:r w:rsidRPr="00C465C9">
              <w:rPr>
                <w:rFonts w:ascii="宋体" w:eastAsia="宋体" w:hAnsi="宋体" w:cs="宋体" w:hint="eastAsia"/>
                <w:color w:val="000000"/>
                <w:kern w:val="0"/>
                <w:sz w:val="20"/>
                <w:szCs w:val="20"/>
              </w:rPr>
              <w:t xml:space="preserve">　</w:t>
            </w:r>
          </w:p>
        </w:tc>
        <w:tc>
          <w:tcPr>
            <w:tcW w:w="437"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c>
          <w:tcPr>
            <w:tcW w:w="830" w:type="dxa"/>
            <w:tcBorders>
              <w:top w:val="nil"/>
              <w:left w:val="nil"/>
              <w:bottom w:val="single" w:sz="4" w:space="0" w:color="auto"/>
              <w:right w:val="single" w:sz="4" w:space="0" w:color="auto"/>
            </w:tcBorders>
            <w:shd w:val="clear" w:color="auto" w:fill="auto"/>
            <w:noWrap/>
            <w:vAlign w:val="center"/>
            <w:hideMark/>
          </w:tcPr>
          <w:p w:rsidR="00C465C9" w:rsidRPr="00C465C9" w:rsidRDefault="00C465C9" w:rsidP="00C465C9">
            <w:pPr>
              <w:widowControl/>
              <w:jc w:val="left"/>
              <w:rPr>
                <w:rFonts w:ascii="宋体" w:eastAsia="宋体" w:hAnsi="宋体" w:cs="宋体"/>
                <w:color w:val="000000"/>
                <w:kern w:val="0"/>
                <w:sz w:val="22"/>
              </w:rPr>
            </w:pPr>
            <w:r w:rsidRPr="00C465C9">
              <w:rPr>
                <w:rFonts w:ascii="宋体" w:eastAsia="宋体" w:hAnsi="宋体" w:cs="宋体" w:hint="eastAsia"/>
                <w:color w:val="000000"/>
                <w:kern w:val="0"/>
                <w:sz w:val="22"/>
              </w:rPr>
              <w:t xml:space="preserve">　</w:t>
            </w:r>
          </w:p>
        </w:tc>
      </w:tr>
      <w:tr w:rsidR="00C465C9" w:rsidRPr="00C465C9" w:rsidTr="00C465C9">
        <w:trPr>
          <w:trHeight w:val="465"/>
        </w:trPr>
        <w:tc>
          <w:tcPr>
            <w:tcW w:w="9620" w:type="dxa"/>
            <w:gridSpan w:val="11"/>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465C9" w:rsidRPr="00C465C9" w:rsidRDefault="00C465C9" w:rsidP="00C465C9">
            <w:pPr>
              <w:widowControl/>
              <w:jc w:val="center"/>
              <w:rPr>
                <w:rFonts w:ascii="宋体" w:eastAsia="宋体" w:hAnsi="宋体" w:cs="宋体"/>
                <w:color w:val="000000"/>
                <w:kern w:val="0"/>
                <w:sz w:val="22"/>
              </w:rPr>
            </w:pPr>
            <w:r w:rsidRPr="00C465C9">
              <w:rPr>
                <w:rFonts w:ascii="宋体" w:eastAsia="宋体" w:hAnsi="宋体" w:cs="宋体" w:hint="eastAsia"/>
                <w:color w:val="000000"/>
                <w:kern w:val="0"/>
                <w:sz w:val="22"/>
              </w:rPr>
              <w:t>以上为预算量，请根据实际情况调整数量。</w:t>
            </w:r>
          </w:p>
        </w:tc>
      </w:tr>
    </w:tbl>
    <w:p w:rsidR="00C465C9" w:rsidRPr="00C465C9" w:rsidRDefault="00C465C9">
      <w:pPr>
        <w:adjustRightInd w:val="0"/>
        <w:snapToGrid w:val="0"/>
        <w:spacing w:line="580" w:lineRule="exact"/>
        <w:rPr>
          <w:rFonts w:ascii="彩虹粗仿宋" w:eastAsia="彩虹粗仿宋" w:hAnsi="宋体" w:cs="Times New Roman"/>
          <w:snapToGrid w:val="0"/>
          <w:kern w:val="0"/>
          <w:sz w:val="32"/>
          <w:szCs w:val="32"/>
        </w:rPr>
      </w:pPr>
    </w:p>
    <w:sectPr w:rsidR="00C465C9" w:rsidRPr="00C465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noPunctuationKerning/>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024DE6"/>
    <w:rsid w:val="000C5996"/>
    <w:rsid w:val="000F0409"/>
    <w:rsid w:val="00101A59"/>
    <w:rsid w:val="001176EA"/>
    <w:rsid w:val="0013226D"/>
    <w:rsid w:val="00135DD5"/>
    <w:rsid w:val="0018410B"/>
    <w:rsid w:val="001A37B4"/>
    <w:rsid w:val="001A5D81"/>
    <w:rsid w:val="001D4997"/>
    <w:rsid w:val="00204591"/>
    <w:rsid w:val="0020538D"/>
    <w:rsid w:val="00224D0F"/>
    <w:rsid w:val="00240EA0"/>
    <w:rsid w:val="00245FA0"/>
    <w:rsid w:val="002B6EE9"/>
    <w:rsid w:val="002E5492"/>
    <w:rsid w:val="00312889"/>
    <w:rsid w:val="00333EE5"/>
    <w:rsid w:val="004306F5"/>
    <w:rsid w:val="0044237D"/>
    <w:rsid w:val="004E656F"/>
    <w:rsid w:val="005045E9"/>
    <w:rsid w:val="0051274D"/>
    <w:rsid w:val="005272EF"/>
    <w:rsid w:val="00536117"/>
    <w:rsid w:val="005925FF"/>
    <w:rsid w:val="005968CF"/>
    <w:rsid w:val="005B1063"/>
    <w:rsid w:val="005B3ACB"/>
    <w:rsid w:val="005C20F7"/>
    <w:rsid w:val="005E68D6"/>
    <w:rsid w:val="005F4BF7"/>
    <w:rsid w:val="00632642"/>
    <w:rsid w:val="00645ECE"/>
    <w:rsid w:val="00651EC5"/>
    <w:rsid w:val="00666238"/>
    <w:rsid w:val="006A447A"/>
    <w:rsid w:val="006A777D"/>
    <w:rsid w:val="006F67FE"/>
    <w:rsid w:val="00702225"/>
    <w:rsid w:val="00706EE7"/>
    <w:rsid w:val="007A3402"/>
    <w:rsid w:val="007F5ACB"/>
    <w:rsid w:val="00805C90"/>
    <w:rsid w:val="008334D5"/>
    <w:rsid w:val="008669B8"/>
    <w:rsid w:val="00890F7C"/>
    <w:rsid w:val="008A7E5F"/>
    <w:rsid w:val="008E016B"/>
    <w:rsid w:val="008E2D1E"/>
    <w:rsid w:val="00916D01"/>
    <w:rsid w:val="00916FF5"/>
    <w:rsid w:val="00974115"/>
    <w:rsid w:val="00974F9E"/>
    <w:rsid w:val="009F4172"/>
    <w:rsid w:val="009F6604"/>
    <w:rsid w:val="00A26B56"/>
    <w:rsid w:val="00A3516D"/>
    <w:rsid w:val="00AE564B"/>
    <w:rsid w:val="00B02FED"/>
    <w:rsid w:val="00B434EF"/>
    <w:rsid w:val="00B65D4E"/>
    <w:rsid w:val="00BB12F8"/>
    <w:rsid w:val="00C1309F"/>
    <w:rsid w:val="00C21703"/>
    <w:rsid w:val="00C465C9"/>
    <w:rsid w:val="00C7186D"/>
    <w:rsid w:val="00C9317D"/>
    <w:rsid w:val="00CA1763"/>
    <w:rsid w:val="00CF7FC1"/>
    <w:rsid w:val="00D12451"/>
    <w:rsid w:val="00D37D70"/>
    <w:rsid w:val="00DA6914"/>
    <w:rsid w:val="00DE11C4"/>
    <w:rsid w:val="00E32A64"/>
    <w:rsid w:val="00E7236E"/>
    <w:rsid w:val="00E73CB9"/>
    <w:rsid w:val="00E74CBD"/>
    <w:rsid w:val="00E763F8"/>
    <w:rsid w:val="00EA32AD"/>
    <w:rsid w:val="00EF3B2B"/>
    <w:rsid w:val="00F15D8F"/>
    <w:rsid w:val="00F72252"/>
    <w:rsid w:val="00FB263B"/>
    <w:rsid w:val="00FD6F29"/>
    <w:rsid w:val="20371A68"/>
    <w:rsid w:val="21B50349"/>
    <w:rsid w:val="24B311CE"/>
    <w:rsid w:val="37131A0E"/>
    <w:rsid w:val="4FF26FB6"/>
    <w:rsid w:val="68292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FollowedHyperlink"/>
    <w:basedOn w:val="a0"/>
    <w:uiPriority w:val="99"/>
    <w:semiHidden/>
    <w:unhideWhenUsed/>
    <w:rPr>
      <w:color w:val="7E1FAD"/>
      <w:u w:val="single"/>
    </w:rPr>
  </w:style>
  <w:style w:type="character" w:styleId="a6">
    <w:name w:val="Hyperlink"/>
    <w:basedOn w:val="a0"/>
    <w:uiPriority w:val="99"/>
    <w:semiHidden/>
    <w:unhideWhenUsed/>
    <w:rPr>
      <w:color w:val="0026E5"/>
      <w:u w:val="single"/>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paragraph" w:styleId="a7">
    <w:name w:val="List Paragraph"/>
    <w:basedOn w:val="a"/>
    <w:uiPriority w:val="99"/>
    <w:qFormat/>
    <w:pPr>
      <w:ind w:firstLineChars="200" w:firstLine="420"/>
    </w:pPr>
  </w:style>
  <w:style w:type="character" w:customStyle="1" w:styleId="font01">
    <w:name w:val="font01"/>
    <w:basedOn w:val="a0"/>
    <w:rPr>
      <w:rFonts w:ascii="Calibri" w:hAnsi="Calibri" w:cs="Calibri" w:hint="default"/>
      <w:color w:val="000000"/>
      <w:sz w:val="20"/>
      <w:szCs w:val="20"/>
      <w:u w:val="none"/>
    </w:rPr>
  </w:style>
  <w:style w:type="character" w:customStyle="1" w:styleId="font31">
    <w:name w:val="font31"/>
    <w:basedOn w:val="a0"/>
    <w:rPr>
      <w:rFonts w:ascii="宋体" w:eastAsia="宋体" w:hAnsi="宋体" w:cs="宋体" w:hint="eastAsia"/>
      <w:color w:val="000000"/>
      <w:sz w:val="20"/>
      <w:szCs w:val="20"/>
      <w:u w:val="none"/>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6">
    <w:name w:val="xl66"/>
    <w:basedOn w:val="a"/>
    <w:pPr>
      <w:widowControl/>
      <w:pBdr>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67">
    <w:name w:val="xl6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rsid w:val="00B434EF"/>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
    <w:rsid w:val="00B434EF"/>
    <w:pPr>
      <w:widowControl/>
      <w:pBdr>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63">
    <w:name w:val="xl63"/>
    <w:basedOn w:val="a"/>
    <w:rsid w:val="00C465C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rsid w:val="00C465C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rsid w:val="00C465C9"/>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FollowedHyperlink"/>
    <w:basedOn w:val="a0"/>
    <w:uiPriority w:val="99"/>
    <w:semiHidden/>
    <w:unhideWhenUsed/>
    <w:rPr>
      <w:color w:val="7E1FAD"/>
      <w:u w:val="single"/>
    </w:rPr>
  </w:style>
  <w:style w:type="character" w:styleId="a6">
    <w:name w:val="Hyperlink"/>
    <w:basedOn w:val="a0"/>
    <w:uiPriority w:val="99"/>
    <w:semiHidden/>
    <w:unhideWhenUsed/>
    <w:rPr>
      <w:color w:val="0026E5"/>
      <w:u w:val="single"/>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paragraph" w:styleId="a7">
    <w:name w:val="List Paragraph"/>
    <w:basedOn w:val="a"/>
    <w:uiPriority w:val="99"/>
    <w:qFormat/>
    <w:pPr>
      <w:ind w:firstLineChars="200" w:firstLine="420"/>
    </w:pPr>
  </w:style>
  <w:style w:type="character" w:customStyle="1" w:styleId="font01">
    <w:name w:val="font01"/>
    <w:basedOn w:val="a0"/>
    <w:rPr>
      <w:rFonts w:ascii="Calibri" w:hAnsi="Calibri" w:cs="Calibri" w:hint="default"/>
      <w:color w:val="000000"/>
      <w:sz w:val="20"/>
      <w:szCs w:val="20"/>
      <w:u w:val="none"/>
    </w:rPr>
  </w:style>
  <w:style w:type="character" w:customStyle="1" w:styleId="font31">
    <w:name w:val="font31"/>
    <w:basedOn w:val="a0"/>
    <w:rPr>
      <w:rFonts w:ascii="宋体" w:eastAsia="宋体" w:hAnsi="宋体" w:cs="宋体" w:hint="eastAsia"/>
      <w:color w:val="000000"/>
      <w:sz w:val="20"/>
      <w:szCs w:val="20"/>
      <w:u w:val="none"/>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6">
    <w:name w:val="xl66"/>
    <w:basedOn w:val="a"/>
    <w:pPr>
      <w:widowControl/>
      <w:pBdr>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67">
    <w:name w:val="xl6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rsid w:val="00B434EF"/>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
    <w:rsid w:val="00B434EF"/>
    <w:pPr>
      <w:widowControl/>
      <w:pBdr>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63">
    <w:name w:val="xl63"/>
    <w:basedOn w:val="a"/>
    <w:rsid w:val="00C465C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rsid w:val="00C465C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rsid w:val="00C465C9"/>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140020">
      <w:bodyDiv w:val="1"/>
      <w:marLeft w:val="0"/>
      <w:marRight w:val="0"/>
      <w:marTop w:val="0"/>
      <w:marBottom w:val="0"/>
      <w:divBdr>
        <w:top w:val="none" w:sz="0" w:space="0" w:color="auto"/>
        <w:left w:val="none" w:sz="0" w:space="0" w:color="auto"/>
        <w:bottom w:val="none" w:sz="0" w:space="0" w:color="auto"/>
        <w:right w:val="none" w:sz="0" w:space="0" w:color="auto"/>
      </w:divBdr>
    </w:div>
    <w:div w:id="972635630">
      <w:bodyDiv w:val="1"/>
      <w:marLeft w:val="0"/>
      <w:marRight w:val="0"/>
      <w:marTop w:val="0"/>
      <w:marBottom w:val="0"/>
      <w:divBdr>
        <w:top w:val="none" w:sz="0" w:space="0" w:color="auto"/>
        <w:left w:val="none" w:sz="0" w:space="0" w:color="auto"/>
        <w:bottom w:val="none" w:sz="0" w:space="0" w:color="auto"/>
        <w:right w:val="none" w:sz="0" w:space="0" w:color="auto"/>
      </w:divBdr>
    </w:div>
    <w:div w:id="989361614">
      <w:bodyDiv w:val="1"/>
      <w:marLeft w:val="0"/>
      <w:marRight w:val="0"/>
      <w:marTop w:val="0"/>
      <w:marBottom w:val="0"/>
      <w:divBdr>
        <w:top w:val="none" w:sz="0" w:space="0" w:color="auto"/>
        <w:left w:val="none" w:sz="0" w:space="0" w:color="auto"/>
        <w:bottom w:val="none" w:sz="0" w:space="0" w:color="auto"/>
        <w:right w:val="none" w:sz="0" w:space="0" w:color="auto"/>
      </w:divBdr>
    </w:div>
    <w:div w:id="20854435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1314</Words>
  <Characters>7492</Characters>
  <Application>Microsoft Office Word</Application>
  <DocSecurity>0</DocSecurity>
  <Lines>62</Lines>
  <Paragraphs>17</Paragraphs>
  <ScaleCrop>false</ScaleCrop>
  <Company/>
  <LinksUpToDate>false</LinksUpToDate>
  <CharactersWithSpaces>8789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吴应军</cp:lastModifiedBy>
  <cp:revision>2</cp:revision>
  <dcterms:created xsi:type="dcterms:W3CDTF">2024-09-20T09:08:00Z</dcterms:created>
  <dcterms:modified xsi:type="dcterms:W3CDTF">2024-09-20T09:08:00Z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ies>
</file>