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彩虹小标宋" w:eastAsia="彩虹小标宋"/>
          <w:sz w:val="44"/>
          <w:szCs w:val="44"/>
        </w:rPr>
      </w:pPr>
      <w:bookmarkStart w:id="2" w:name="_GoBack"/>
      <w:bookmarkEnd w:id="2"/>
      <w:r>
        <w:rPr>
          <w:rFonts w:hint="eastAsia" w:ascii="彩虹小标宋" w:eastAsia="彩虹小标宋"/>
          <w:sz w:val="44"/>
          <w:szCs w:val="44"/>
        </w:rPr>
        <w:t>采购需求</w:t>
      </w:r>
    </w:p>
    <w:p>
      <w:pPr>
        <w:jc w:val="center"/>
        <w:rPr>
          <w:rFonts w:ascii="彩虹小标宋" w:eastAsia="彩虹小标宋"/>
          <w:sz w:val="44"/>
          <w:szCs w:val="44"/>
        </w:rPr>
      </w:pPr>
    </w:p>
    <w:p>
      <w:pPr>
        <w:spacing w:line="540" w:lineRule="exact"/>
        <w:ind w:firstLine="562" w:firstLineChars="200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一、供应商经营资质及相关要求</w:t>
      </w:r>
    </w:p>
    <w:p>
      <w:pPr>
        <w:spacing w:line="540" w:lineRule="exact"/>
        <w:ind w:firstLine="560" w:firstLineChars="20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（一）供应商具有销售或生产相关产品的资质，如食品经营/生产许可证、卫生许可证等；</w:t>
      </w:r>
    </w:p>
    <w:p>
      <w:pPr>
        <w:spacing w:line="540" w:lineRule="exact"/>
        <w:ind w:firstLine="560" w:firstLineChars="20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（二）供应商具有对企事业单位的供应能力及良好的商业信誉；</w:t>
      </w:r>
    </w:p>
    <w:p>
      <w:pPr>
        <w:spacing w:line="540" w:lineRule="exact"/>
        <w:ind w:firstLine="560" w:firstLineChars="20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（三）供应商相关员工具备健康证明（复印件）。</w:t>
      </w:r>
    </w:p>
    <w:p>
      <w:pPr>
        <w:spacing w:line="540" w:lineRule="exact"/>
        <w:ind w:firstLine="562" w:firstLineChars="200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二、商品品类：</w:t>
      </w:r>
    </w:p>
    <w:p>
      <w:pPr>
        <w:spacing w:line="540" w:lineRule="exact"/>
        <w:ind w:firstLine="560" w:firstLineChars="20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餐饮服务，包括但不限于：米、面、油、调味品类、牛奶及其他预包装食品，生鲜类，蔬菜类，水果类等。</w:t>
      </w:r>
    </w:p>
    <w:p>
      <w:pPr>
        <w:spacing w:line="540" w:lineRule="exact"/>
        <w:ind w:firstLine="562" w:firstLineChars="200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三、商品类别及质量要求</w:t>
      </w:r>
    </w:p>
    <w:p>
      <w:pPr>
        <w:spacing w:line="540" w:lineRule="exact"/>
        <w:ind w:firstLine="703" w:firstLineChars="250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（一）基本要求</w:t>
      </w:r>
    </w:p>
    <w:p>
      <w:pPr>
        <w:spacing w:line="540" w:lineRule="exact"/>
        <w:ind w:firstLine="703" w:firstLineChars="250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1.米、面、油、调味品类、牛奶及其他预包装食品基本要求</w:t>
      </w:r>
    </w:p>
    <w:p>
      <w:pPr>
        <w:spacing w:line="540" w:lineRule="exact"/>
        <w:ind w:firstLine="703" w:firstLineChars="250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（1）米、面、油</w:t>
      </w:r>
    </w:p>
    <w:p>
      <w:pPr>
        <w:spacing w:line="540" w:lineRule="exact"/>
        <w:ind w:firstLine="700" w:firstLineChars="25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米：颜色洁白、米粒形好，煮熟后润滑柔软，气味清香，无虫蛀、无霉变，无可见外来异物。</w:t>
      </w:r>
    </w:p>
    <w:p>
      <w:pPr>
        <w:spacing w:line="540" w:lineRule="exact"/>
        <w:ind w:firstLine="700" w:firstLineChars="25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面：具有该产品应有的色泽，具有该产品应有的滋味和气味，无异味，无霉变，无可见外来异物。</w:t>
      </w:r>
    </w:p>
    <w:p>
      <w:pPr>
        <w:spacing w:line="540" w:lineRule="exact"/>
        <w:ind w:firstLine="700" w:firstLineChars="25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油：色泽明亮、具有菜籽油固有的气味、滋味、无异味，澄清、透明。</w:t>
      </w:r>
    </w:p>
    <w:p>
      <w:pPr>
        <w:spacing w:line="540" w:lineRule="exact"/>
        <w:ind w:firstLine="562" w:firstLineChars="200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（2）调味品类</w:t>
      </w:r>
    </w:p>
    <w:p>
      <w:pPr>
        <w:spacing w:line="540" w:lineRule="exact"/>
        <w:ind w:firstLine="560" w:firstLineChars="20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符合《食品安全国家标准复合调味料》（GB31644-2018）的标准。</w:t>
      </w:r>
    </w:p>
    <w:p>
      <w:pPr>
        <w:ind w:firstLine="565" w:firstLineChars="201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（3）牛奶及其他预包装食品</w:t>
      </w:r>
    </w:p>
    <w:p>
      <w:pPr>
        <w:ind w:firstLine="426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符合《食品安全法》和《预包装食品标签通则》（GB7718-2011）的标准</w:t>
      </w:r>
    </w:p>
    <w:p>
      <w:pPr>
        <w:ind w:firstLine="568" w:firstLineChars="202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2. 生鲜类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（</w:t>
      </w:r>
      <w:r>
        <w:rPr>
          <w:rFonts w:ascii="彩虹粗仿宋" w:eastAsia="彩虹粗仿宋"/>
          <w:b/>
          <w:sz w:val="28"/>
          <w:szCs w:val="28"/>
        </w:rPr>
        <w:t>1</w:t>
      </w:r>
      <w:r>
        <w:rPr>
          <w:rFonts w:hint="eastAsia" w:ascii="彩虹粗仿宋" w:eastAsia="彩虹粗仿宋"/>
          <w:b/>
          <w:sz w:val="28"/>
          <w:szCs w:val="28"/>
        </w:rPr>
        <w:t>）</w:t>
      </w:r>
      <w:r>
        <w:rPr>
          <w:rFonts w:ascii="彩虹粗仿宋" w:eastAsia="彩虹粗仿宋"/>
          <w:b/>
          <w:sz w:val="28"/>
          <w:szCs w:val="28"/>
        </w:rPr>
        <w:t>肉</w:t>
      </w:r>
      <w:r>
        <w:rPr>
          <w:rFonts w:ascii="彩虹粗仿宋" w:eastAsia="彩虹粗仿宋"/>
          <w:sz w:val="28"/>
          <w:szCs w:val="28"/>
        </w:rPr>
        <w:t>应保持较好的外观和质量，必须来源于正规肉联厂。供货时须提供动物检疫合格证明和成都市肉品品质检验合格证，鲜肉确保每日新鲜，必须去除一切毛污物，肉色呈正常鲜红色，表面有光泽，有正常油脂分泌，触摸略感粘稠，肉质紧密，按压有弹性，无异味，无腐烂变色现象。拒绝配送母猪肉。产品标准符合：GB</w:t>
      </w:r>
      <w:r>
        <w:rPr>
          <w:rFonts w:hint="eastAsia" w:ascii="彩虹粗仿宋" w:eastAsia="彩虹粗仿宋"/>
          <w:sz w:val="28"/>
          <w:szCs w:val="28"/>
        </w:rPr>
        <w:t>2762-2017</w:t>
      </w:r>
      <w:r>
        <w:rPr>
          <w:rFonts w:ascii="彩虹粗仿宋" w:eastAsia="彩虹粗仿宋"/>
          <w:sz w:val="28"/>
          <w:szCs w:val="28"/>
        </w:rPr>
        <w:t>、GB2707-2016《鲜（冻）畜肉卫生标准》。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（</w:t>
      </w:r>
      <w:r>
        <w:rPr>
          <w:rFonts w:ascii="彩虹粗仿宋" w:eastAsia="彩虹粗仿宋"/>
          <w:b/>
          <w:sz w:val="28"/>
          <w:szCs w:val="28"/>
        </w:rPr>
        <w:t>2</w:t>
      </w:r>
      <w:r>
        <w:rPr>
          <w:rFonts w:hint="eastAsia" w:ascii="彩虹粗仿宋" w:eastAsia="彩虹粗仿宋"/>
          <w:b/>
          <w:sz w:val="28"/>
          <w:szCs w:val="28"/>
        </w:rPr>
        <w:t>）</w:t>
      </w:r>
      <w:r>
        <w:rPr>
          <w:rFonts w:ascii="彩虹粗仿宋" w:eastAsia="彩虹粗仿宋"/>
          <w:b/>
          <w:sz w:val="28"/>
          <w:szCs w:val="28"/>
        </w:rPr>
        <w:t>鲜禽类</w:t>
      </w:r>
      <w:r>
        <w:rPr>
          <w:rFonts w:ascii="彩虹粗仿宋" w:eastAsia="彩虹粗仿宋"/>
          <w:sz w:val="28"/>
          <w:szCs w:val="28"/>
        </w:rPr>
        <w:t>符合国家食品安全相关要求：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/>
          <w:sz w:val="28"/>
          <w:szCs w:val="28"/>
        </w:rPr>
        <w:t>产品标准符合：GB16869-2005《鲜、冻禽产品》，观感上判别：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/>
          <w:sz w:val="28"/>
          <w:szCs w:val="28"/>
        </w:rPr>
        <w:t>喙有光泽、干燥、无粘液；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/>
          <w:sz w:val="28"/>
          <w:szCs w:val="28"/>
        </w:rPr>
        <w:t>口腔：新鲜的光禽口腔粘膜呈淡玫瑰色，有光泽、洁净、无异味；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/>
          <w:sz w:val="28"/>
          <w:szCs w:val="28"/>
        </w:rPr>
        <w:t>新鲜的光禽眼睛明亮，充满整个眼窝；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/>
          <w:sz w:val="28"/>
          <w:szCs w:val="28"/>
        </w:rPr>
        <w:t>皮肤：新鲜的光禽皮肤上毛孔隆起，表面干燥而紧缩，呈乳白色或淡黄色，稍带微红，无异味；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/>
          <w:sz w:val="28"/>
          <w:szCs w:val="28"/>
        </w:rPr>
        <w:t>脂肪：新鲜的光禽脂肪呈淡黄色或黄色，有光泽，无异味；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/>
          <w:sz w:val="28"/>
          <w:szCs w:val="28"/>
        </w:rPr>
        <w:t>肌肉：新鲜光禽肌肉结实，有弹性，有光泽，颈、腿部肌肉呈玫瑰红色。变质的光禽肌肉松驰，湿润发粘，色变暗红，有明显腐败气味；</w:t>
      </w:r>
    </w:p>
    <w:p>
      <w:pPr>
        <w:spacing w:line="540" w:lineRule="exact"/>
        <w:ind w:firstLine="564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（3）水产类</w:t>
      </w:r>
    </w:p>
    <w:p>
      <w:pPr>
        <w:autoSpaceDE w:val="0"/>
        <w:autoSpaceDN w:val="0"/>
        <w:adjustRightInd w:val="0"/>
        <w:ind w:firstLine="560" w:firstLineChars="20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游水生猛，对外界刺激敏感，无翻肚；无嘴烂及其它外表损伤；大小均匀。</w:t>
      </w:r>
    </w:p>
    <w:p>
      <w:pPr>
        <w:ind w:firstLine="560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（4）</w:t>
      </w:r>
      <w:r>
        <w:rPr>
          <w:rFonts w:ascii="彩虹粗仿宋" w:eastAsia="彩虹粗仿宋"/>
          <w:b/>
          <w:sz w:val="28"/>
          <w:szCs w:val="28"/>
        </w:rPr>
        <w:t>蛋类</w:t>
      </w:r>
    </w:p>
    <w:p>
      <w:pPr>
        <w:spacing w:line="540" w:lineRule="exact"/>
        <w:ind w:firstLine="560" w:firstLineChars="20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保证新鲜、清洁、无破损；外壳坚固完整，色泽自然有光泽；</w:t>
      </w:r>
    </w:p>
    <w:p>
      <w:pPr>
        <w:ind w:firstLine="565" w:firstLineChars="202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/>
          <w:sz w:val="28"/>
          <w:szCs w:val="28"/>
        </w:rPr>
        <w:t>产品标准符合：GB2749-2015或国家卫生、食品安全最新标准。</w:t>
      </w:r>
    </w:p>
    <w:p>
      <w:pPr>
        <w:ind w:firstLine="568" w:firstLineChars="202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3.蔬菜类</w:t>
      </w:r>
    </w:p>
    <w:p>
      <w:pPr>
        <w:spacing w:line="540" w:lineRule="exact"/>
        <w:ind w:firstLine="560" w:firstLineChars="200"/>
        <w:rPr>
          <w:rFonts w:hAnsi="宋体" w:cs="宋体"/>
          <w:sz w:val="24"/>
          <w:szCs w:val="24"/>
        </w:rPr>
      </w:pPr>
      <w:r>
        <w:rPr>
          <w:rFonts w:hint="eastAsia" w:ascii="彩虹粗仿宋" w:eastAsia="彩虹粗仿宋"/>
          <w:sz w:val="28"/>
          <w:szCs w:val="28"/>
        </w:rPr>
        <w:t>蔬菜</w:t>
      </w:r>
      <w:r>
        <w:rPr>
          <w:rFonts w:ascii="彩虹粗仿宋" w:eastAsia="彩虹粗仿宋"/>
          <w:sz w:val="28"/>
          <w:szCs w:val="28"/>
        </w:rPr>
        <w:t>应保持较好的色泽和新鲜度，利用率达到 95%。严禁采购有害、有毒、腐烂变质、酸败、霉变、生虫、污垢不洁、混有异物或其他感官性状异常的食品。应无损伤、腐烂现象，无寄生虫或已受虫害现象</w:t>
      </w:r>
      <w:r>
        <w:rPr>
          <w:rFonts w:hint="eastAsia" w:ascii="彩虹粗仿宋" w:eastAsia="彩虹粗仿宋"/>
          <w:sz w:val="28"/>
          <w:szCs w:val="28"/>
        </w:rPr>
        <w:t>。</w:t>
      </w:r>
      <w:r>
        <w:rPr>
          <w:rFonts w:ascii="彩虹粗仿宋" w:eastAsia="彩虹粗仿宋"/>
          <w:sz w:val="28"/>
          <w:szCs w:val="28"/>
        </w:rPr>
        <w:t>需提供所供应蔬菜的《农药残留物监测报告》，</w:t>
      </w:r>
      <w:r>
        <w:rPr>
          <w:rFonts w:hint="eastAsia" w:ascii="彩虹粗仿宋" w:eastAsia="彩虹粗仿宋"/>
          <w:sz w:val="28"/>
          <w:szCs w:val="28"/>
        </w:rPr>
        <w:t>农药残留符合GB2763-2016《食品安全国家标准农残最大残留限量》（或最新标准）要求</w:t>
      </w:r>
      <w:r>
        <w:rPr>
          <w:rFonts w:hint="eastAsia" w:hAnsi="宋体" w:cs="宋体"/>
          <w:sz w:val="24"/>
          <w:szCs w:val="24"/>
        </w:rPr>
        <w:t>。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（1）</w:t>
      </w:r>
      <w:r>
        <w:rPr>
          <w:rFonts w:ascii="彩虹粗仿宋" w:eastAsia="彩虹粗仿宋"/>
          <w:sz w:val="28"/>
          <w:szCs w:val="28"/>
        </w:rPr>
        <w:t>蔬菜色泽：各种蔬菜都应具有本品种固有的颜色，大多数有发亮的光泽；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（2）</w:t>
      </w:r>
      <w:r>
        <w:rPr>
          <w:rFonts w:ascii="彩虹粗仿宋" w:eastAsia="彩虹粗仿宋"/>
          <w:sz w:val="28"/>
          <w:szCs w:val="28"/>
        </w:rPr>
        <w:t>蔬菜气味：不允许有腐烂变质的亚硝酸盐味和其他异常气味；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（3）</w:t>
      </w:r>
      <w:r>
        <w:rPr>
          <w:rFonts w:ascii="彩虹粗仿宋" w:eastAsia="彩虹粗仿宋"/>
          <w:sz w:val="28"/>
          <w:szCs w:val="28"/>
        </w:rPr>
        <w:t>蔬菜滋味：因品种不同而各异，多数蔬菜滋味甘淡、甜酸、清爽鲜美，少数具有辛酸、苦涩等特殊风味以刺激食欲，如失去本品种原有的滋味即为异常；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（4）</w:t>
      </w:r>
      <w:r>
        <w:rPr>
          <w:rFonts w:ascii="彩虹粗仿宋" w:eastAsia="彩虹粗仿宋"/>
          <w:sz w:val="28"/>
          <w:szCs w:val="28"/>
        </w:rPr>
        <w:t>蔬菜形态：无如萎蔫、枯塌、损伤、病变、虫害侵蚀等引起的形态异常或不新鲜等蔬菜。</w:t>
      </w:r>
    </w:p>
    <w:p>
      <w:pPr>
        <w:ind w:firstLine="565" w:firstLineChars="202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（5）净菜类：净菜应以无公害蔬菜为原材，须保证菜面完全干净、无泥土及其他害物质应低于国家食用标准、按一定工序加工、码放整齐。</w:t>
      </w:r>
    </w:p>
    <w:p>
      <w:pPr>
        <w:ind w:firstLine="568" w:firstLineChars="202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4.水果类</w:t>
      </w:r>
    </w:p>
    <w:p>
      <w:pPr>
        <w:ind w:firstLine="565" w:firstLineChars="202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必须保证果型匀称，色泽均匀，无干疤、斑点、裂口、腐烂，口感好；水果保持新鲜，无损坏。食品专用袋或整洁完整的周转箱盛放，不得裸露在外。水果具有水果特有的香气，无磕碰外伤，外形饱满，无腐烂变质。农药残留符合GB2763-2016《食品安全国家标准农残最大残留限量》（或最新标准）要求。</w:t>
      </w:r>
    </w:p>
    <w:p>
      <w:pPr>
        <w:ind w:firstLine="562" w:firstLineChars="200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（二）其他要求</w:t>
      </w:r>
    </w:p>
    <w:p>
      <w:pPr>
        <w:spacing w:line="540" w:lineRule="exact"/>
        <w:ind w:firstLine="700" w:firstLineChars="25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供应商必须遵守我国产品质量、食品卫生、计量等有关法律</w:t>
      </w:r>
    </w:p>
    <w:p>
      <w:pPr>
        <w:spacing w:line="540" w:lineRule="exact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 xml:space="preserve">法规与政策规定，必须符合我方各项管理要求。发现供应商提供货物存在质量、卫生、计量等问题，我行将根据国家相关规定和我方相关制度进行处理。 </w:t>
      </w:r>
    </w:p>
    <w:p>
      <w:pPr>
        <w:spacing w:line="540" w:lineRule="exact"/>
        <w:ind w:firstLine="422" w:firstLineChars="150"/>
        <w:rPr>
          <w:rFonts w:ascii="彩虹粗仿宋" w:eastAsia="彩虹粗仿宋"/>
          <w:b/>
          <w:sz w:val="28"/>
          <w:szCs w:val="28"/>
        </w:rPr>
      </w:pPr>
      <w:bookmarkStart w:id="0" w:name="OLE_LINK1"/>
      <w:bookmarkStart w:id="1" w:name="OLE_LINK2"/>
      <w:r>
        <w:rPr>
          <w:rFonts w:hint="eastAsia" w:ascii="彩虹粗仿宋" w:eastAsia="彩虹粗仿宋"/>
          <w:b/>
          <w:sz w:val="28"/>
          <w:szCs w:val="28"/>
        </w:rPr>
        <w:t>四、供货</w:t>
      </w:r>
      <w:bookmarkEnd w:id="0"/>
      <w:bookmarkEnd w:id="1"/>
      <w:r>
        <w:rPr>
          <w:rFonts w:hint="eastAsia" w:ascii="彩虹粗仿宋" w:eastAsia="彩虹粗仿宋"/>
          <w:b/>
          <w:sz w:val="28"/>
          <w:szCs w:val="28"/>
        </w:rPr>
        <w:t>要求</w:t>
      </w:r>
    </w:p>
    <w:p>
      <w:pPr>
        <w:spacing w:line="540" w:lineRule="exact"/>
        <w:ind w:left="281" w:leftChars="134" w:firstLine="280" w:firstLineChars="10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（一）供应商根据订货清单进行供货（其中净菜类根据实际销售金额结算，未销售商品由商家自行处理），供货时不得擅自变更（如有变化必须提前24小时通知食堂管理人员）。</w:t>
      </w:r>
    </w:p>
    <w:p>
      <w:pPr>
        <w:spacing w:line="540" w:lineRule="exact"/>
        <w:ind w:left="281" w:leftChars="134" w:firstLine="280" w:firstLineChars="10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（二）供应商所提供的商品如需要进行粗加工的，必须按照我方要求进行加工，不得收取任何加工费。</w:t>
      </w:r>
    </w:p>
    <w:p>
      <w:pPr>
        <w:spacing w:line="540" w:lineRule="exact"/>
        <w:ind w:left="281" w:leftChars="134" w:firstLine="280" w:firstLineChars="10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（三）供应商必须按照我方规定的时间和地点供货，并接受我方验收，我方不再承担供货中产生的任何费用。</w:t>
      </w:r>
    </w:p>
    <w:p>
      <w:pPr>
        <w:spacing w:line="540" w:lineRule="exact"/>
        <w:ind w:left="281" w:leftChars="134" w:firstLine="427" w:firstLineChars="152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五、验收及服务要求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验收由采购人、供应方，双方现场检验，对供应产品的质量无异议数量准确无误后，双方签字，各自留存。对不符合要求的，一律退回，供应商无条件重新更换配送货物。</w:t>
      </w:r>
    </w:p>
    <w:p>
      <w:pPr>
        <w:spacing w:line="540" w:lineRule="exact"/>
        <w:ind w:firstLine="562" w:firstLineChars="200"/>
        <w:rPr>
          <w:rFonts w:ascii="彩虹粗仿宋" w:eastAsia="彩虹粗仿宋"/>
          <w:b/>
          <w:sz w:val="28"/>
          <w:szCs w:val="28"/>
        </w:rPr>
      </w:pPr>
      <w:r>
        <w:rPr>
          <w:rFonts w:hint="eastAsia" w:ascii="彩虹粗仿宋" w:eastAsia="彩虹粗仿宋"/>
          <w:b/>
          <w:sz w:val="28"/>
          <w:szCs w:val="28"/>
        </w:rPr>
        <w:t>六、售后服务要求</w:t>
      </w:r>
    </w:p>
    <w:p>
      <w:pPr>
        <w:ind w:firstLine="560"/>
        <w:rPr>
          <w:rFonts w:ascii="彩虹粗仿宋" w:eastAsia="彩虹粗仿宋"/>
          <w:sz w:val="28"/>
          <w:szCs w:val="28"/>
        </w:rPr>
      </w:pPr>
      <w:r>
        <w:rPr>
          <w:rFonts w:hint="eastAsia" w:ascii="彩虹粗仿宋" w:eastAsia="彩虹粗仿宋"/>
          <w:sz w:val="28"/>
          <w:szCs w:val="28"/>
        </w:rPr>
        <w:t>供应商</w:t>
      </w:r>
      <w:r>
        <w:rPr>
          <w:rFonts w:ascii="彩虹粗仿宋" w:eastAsia="彩虹粗仿宋"/>
          <w:sz w:val="28"/>
          <w:szCs w:val="28"/>
        </w:rPr>
        <w:t>必须承诺（提供承诺函原件）。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彩虹粗仿宋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A83"/>
    <w:rsid w:val="00064F18"/>
    <w:rsid w:val="000E53F7"/>
    <w:rsid w:val="000F2532"/>
    <w:rsid w:val="001570D7"/>
    <w:rsid w:val="001A37A5"/>
    <w:rsid w:val="001C188B"/>
    <w:rsid w:val="00215520"/>
    <w:rsid w:val="00226093"/>
    <w:rsid w:val="00257E75"/>
    <w:rsid w:val="00286671"/>
    <w:rsid w:val="002D09F9"/>
    <w:rsid w:val="002D6334"/>
    <w:rsid w:val="002E4517"/>
    <w:rsid w:val="003347B0"/>
    <w:rsid w:val="003F1B1B"/>
    <w:rsid w:val="00402711"/>
    <w:rsid w:val="004B3FAD"/>
    <w:rsid w:val="00521C3C"/>
    <w:rsid w:val="0053750A"/>
    <w:rsid w:val="00574431"/>
    <w:rsid w:val="00577AE1"/>
    <w:rsid w:val="005B28FE"/>
    <w:rsid w:val="00625FFD"/>
    <w:rsid w:val="00655638"/>
    <w:rsid w:val="006A2F76"/>
    <w:rsid w:val="006F09A9"/>
    <w:rsid w:val="00767D32"/>
    <w:rsid w:val="00774557"/>
    <w:rsid w:val="00793A83"/>
    <w:rsid w:val="0079778C"/>
    <w:rsid w:val="00816104"/>
    <w:rsid w:val="00816BB4"/>
    <w:rsid w:val="00844F34"/>
    <w:rsid w:val="008F5289"/>
    <w:rsid w:val="00906F3D"/>
    <w:rsid w:val="00921587"/>
    <w:rsid w:val="00972FA8"/>
    <w:rsid w:val="00A22343"/>
    <w:rsid w:val="00B31C78"/>
    <w:rsid w:val="00BA2784"/>
    <w:rsid w:val="00C25EB7"/>
    <w:rsid w:val="00CA2A7C"/>
    <w:rsid w:val="00D07489"/>
    <w:rsid w:val="00D13380"/>
    <w:rsid w:val="00D448B7"/>
    <w:rsid w:val="00DF4ECE"/>
    <w:rsid w:val="00E06A9C"/>
    <w:rsid w:val="00E26169"/>
    <w:rsid w:val="00E30F8D"/>
    <w:rsid w:val="00EA6C3B"/>
    <w:rsid w:val="00EE5A72"/>
    <w:rsid w:val="00F41FA6"/>
    <w:rsid w:val="00FA06E3"/>
    <w:rsid w:val="00FF4D68"/>
    <w:rsid w:val="7DBF96A9"/>
    <w:rsid w:val="97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qFormat/>
    <w:uiPriority w:val="0"/>
    <w:pPr>
      <w:jc w:val="left"/>
    </w:pPr>
    <w:rPr>
      <w:rFonts w:eastAsia="宋体"/>
      <w:szCs w:val="24"/>
    </w:rPr>
  </w:style>
  <w:style w:type="paragraph" w:styleId="3">
    <w:name w:val="Body Text"/>
    <w:basedOn w:val="1"/>
    <w:next w:val="1"/>
    <w:link w:val="10"/>
    <w:unhideWhenUsed/>
    <w:qFormat/>
    <w:uiPriority w:val="0"/>
    <w:pPr>
      <w:adjustRightInd w:val="0"/>
      <w:snapToGrid w:val="0"/>
      <w:spacing w:line="360" w:lineRule="auto"/>
      <w:ind w:firstLine="723" w:firstLineChars="200"/>
    </w:pPr>
    <w:rPr>
      <w:rFonts w:ascii="Times New Roman" w:hAnsi="Times New Roman" w:eastAsia="宋体"/>
      <w:color w:val="000000" w:themeColor="text1"/>
      <w:sz w:val="28"/>
      <w:szCs w:val="32"/>
      <w:lang w:val="zh-CN"/>
      <w14:textFill>
        <w14:solidFill>
          <w14:schemeClr w14:val="tx1"/>
        </w14:solidFill>
      </w14:textFill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9">
    <w:name w:val="批注文字 Char"/>
    <w:basedOn w:val="7"/>
    <w:link w:val="2"/>
    <w:semiHidden/>
    <w:qFormat/>
    <w:uiPriority w:val="0"/>
    <w:rPr>
      <w:rFonts w:eastAsia="宋体"/>
      <w:szCs w:val="24"/>
    </w:rPr>
  </w:style>
  <w:style w:type="character" w:customStyle="1" w:styleId="10">
    <w:name w:val="正文文本 Char"/>
    <w:basedOn w:val="7"/>
    <w:link w:val="3"/>
    <w:qFormat/>
    <w:uiPriority w:val="0"/>
    <w:rPr>
      <w:rFonts w:ascii="Times New Roman" w:hAnsi="Times New Roman" w:eastAsia="宋体"/>
      <w:color w:val="000000" w:themeColor="text1"/>
      <w:sz w:val="28"/>
      <w:szCs w:val="32"/>
      <w:lang w:val="zh-CN"/>
      <w14:textFill>
        <w14:solidFill>
          <w14:schemeClr w14:val="tx1"/>
        </w14:solidFill>
      </w14:textFill>
    </w:rPr>
  </w:style>
  <w:style w:type="character" w:customStyle="1" w:styleId="11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950</Words>
  <Characters>989</Characters>
  <Lines>49</Lines>
  <Paragraphs>53</Paragraphs>
  <TotalTime>4</TotalTime>
  <ScaleCrop>false</ScaleCrop>
  <LinksUpToDate>false</LinksUpToDate>
  <CharactersWithSpaces>1886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2024-06-17T16:18:00Z</dcterms:created>
  <dc:creator>Apache POI</dc:creator>
  <cp:lastModifiedBy>young</cp:lastModifiedBy>
  <dcterms:modified xsi:type="dcterms:W3CDTF">2024-11-13T18:18:20Z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2D54985CA28BF606EC7C3467FBAA35DB_43</vt:lpwstr>
  </property>
</Properties>
</file>