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01B9E" w:rsidRDefault="0083425B">
      <w:pPr>
        <w:spacing w:line="560" w:lineRule="atLeast"/>
        <w:jc w:val="center"/>
        <w:rPr>
          <w:rFonts w:ascii="彩虹小标宋" w:eastAsia="彩虹小标宋"/>
          <w:sz w:val="44"/>
          <w:szCs w:val="44"/>
        </w:rPr>
      </w:pPr>
      <w:bookmarkStart w:id="0" w:name="_GoBack"/>
      <w:bookmarkEnd w:id="0"/>
      <w:r>
        <w:rPr>
          <w:rFonts w:ascii="彩虹小标宋" w:eastAsia="彩虹小标宋" w:hint="eastAsia"/>
          <w:sz w:val="44"/>
          <w:szCs w:val="44"/>
        </w:rPr>
        <w:t>采购需求</w:t>
      </w:r>
    </w:p>
    <w:p w:rsidR="00901B9E" w:rsidRDefault="00901B9E">
      <w:pPr>
        <w:spacing w:line="560" w:lineRule="atLeast"/>
        <w:jc w:val="left"/>
        <w:rPr>
          <w:rFonts w:ascii="彩虹小标宋" w:eastAsia="彩虹小标宋"/>
          <w:sz w:val="44"/>
          <w:szCs w:val="44"/>
        </w:rPr>
      </w:pPr>
    </w:p>
    <w:p w:rsidR="00901B9E" w:rsidRDefault="0083425B">
      <w:pPr>
        <w:spacing w:line="560" w:lineRule="atLeast"/>
        <w:ind w:firstLineChars="200" w:firstLine="640"/>
        <w:jc w:val="left"/>
        <w:rPr>
          <w:rFonts w:ascii="彩虹粗仿宋" w:eastAsia="彩虹粗仿宋"/>
          <w:sz w:val="32"/>
          <w:szCs w:val="32"/>
        </w:rPr>
      </w:pPr>
      <w:r>
        <w:rPr>
          <w:rFonts w:ascii="彩虹粗仿宋" w:eastAsia="彩虹粗仿宋" w:hint="eastAsia"/>
          <w:sz w:val="32"/>
          <w:szCs w:val="32"/>
        </w:rPr>
        <w:t>一、供应商经营资质及相关要求</w:t>
      </w:r>
    </w:p>
    <w:p w:rsidR="00901B9E" w:rsidRDefault="0083425B">
      <w:pPr>
        <w:spacing w:line="560" w:lineRule="atLeast"/>
        <w:ind w:firstLineChars="200" w:firstLine="640"/>
        <w:jc w:val="left"/>
        <w:rPr>
          <w:rFonts w:ascii="彩虹粗仿宋" w:eastAsia="彩虹粗仿宋" w:hAnsi="彩虹粗仿宋" w:cs="宋体"/>
          <w:sz w:val="32"/>
          <w:szCs w:val="32"/>
        </w:rPr>
      </w:pPr>
      <w:r>
        <w:rPr>
          <w:rFonts w:ascii="彩虹粗仿宋" w:eastAsia="彩虹粗仿宋" w:hAnsi="彩虹粗仿宋" w:cs="宋体" w:hint="eastAsia"/>
          <w:sz w:val="32"/>
          <w:szCs w:val="32"/>
        </w:rPr>
        <w:t>★</w:t>
      </w:r>
      <w:r>
        <w:rPr>
          <w:rFonts w:ascii="彩虹粗仿宋" w:eastAsia="彩虹粗仿宋" w:hint="eastAsia"/>
          <w:sz w:val="32"/>
          <w:szCs w:val="32"/>
        </w:rPr>
        <w:t>（一）供应商具有销售或生产相关产品的资质；</w:t>
      </w:r>
      <w:r>
        <w:rPr>
          <w:rFonts w:ascii="彩虹粗仿宋" w:eastAsia="彩虹粗仿宋" w:hAnsi="彩虹粗仿宋" w:cs="宋体" w:hint="eastAsia"/>
          <w:sz w:val="32"/>
          <w:szCs w:val="32"/>
        </w:rPr>
        <w:t>如食品经营/生产许可证、卫生许可证等。</w:t>
      </w:r>
    </w:p>
    <w:p w:rsidR="00901B9E" w:rsidRDefault="0083425B">
      <w:pPr>
        <w:spacing w:line="560" w:lineRule="atLeast"/>
        <w:ind w:firstLineChars="200" w:firstLine="640"/>
        <w:jc w:val="left"/>
        <w:rPr>
          <w:rFonts w:ascii="彩虹粗仿宋" w:eastAsia="彩虹粗仿宋"/>
          <w:sz w:val="32"/>
          <w:szCs w:val="32"/>
        </w:rPr>
      </w:pPr>
      <w:r>
        <w:rPr>
          <w:rFonts w:ascii="彩虹粗仿宋" w:eastAsia="彩虹粗仿宋" w:hAnsi="彩虹粗仿宋" w:cs="宋体" w:hint="eastAsia"/>
          <w:sz w:val="32"/>
          <w:szCs w:val="32"/>
        </w:rPr>
        <w:t>★</w:t>
      </w:r>
      <w:r>
        <w:rPr>
          <w:rFonts w:ascii="彩虹粗仿宋" w:eastAsia="彩虹粗仿宋" w:hint="eastAsia"/>
          <w:sz w:val="32"/>
          <w:szCs w:val="32"/>
        </w:rPr>
        <w:t>（二）供应商具有对企事业单位的供应能力及良好的商业信誉；</w:t>
      </w:r>
    </w:p>
    <w:p w:rsidR="00901B9E" w:rsidRDefault="0083425B">
      <w:pPr>
        <w:spacing w:line="560" w:lineRule="atLeast"/>
        <w:ind w:firstLineChars="200" w:firstLine="640"/>
        <w:jc w:val="left"/>
        <w:rPr>
          <w:rFonts w:ascii="彩虹粗仿宋" w:eastAsia="彩虹粗仿宋"/>
          <w:sz w:val="32"/>
          <w:szCs w:val="32"/>
        </w:rPr>
      </w:pPr>
      <w:r>
        <w:rPr>
          <w:rFonts w:ascii="彩虹粗仿宋" w:eastAsia="彩虹粗仿宋" w:hAnsi="彩虹粗仿宋" w:cs="宋体" w:hint="eastAsia"/>
          <w:sz w:val="32"/>
          <w:szCs w:val="32"/>
        </w:rPr>
        <w:t>★</w:t>
      </w:r>
      <w:r>
        <w:rPr>
          <w:rFonts w:ascii="彩虹粗仿宋" w:eastAsia="彩虹粗仿宋" w:hint="eastAsia"/>
          <w:sz w:val="32"/>
          <w:szCs w:val="32"/>
        </w:rPr>
        <w:t>（三）供应商必须提供相关员工健康证明（留存复印件）。</w:t>
      </w:r>
    </w:p>
    <w:p w:rsidR="00901B9E" w:rsidRDefault="0083425B">
      <w:pPr>
        <w:spacing w:line="560" w:lineRule="atLeast"/>
        <w:ind w:firstLineChars="200" w:firstLine="640"/>
        <w:jc w:val="left"/>
        <w:rPr>
          <w:rFonts w:ascii="彩虹粗仿宋" w:eastAsia="彩虹粗仿宋"/>
          <w:sz w:val="32"/>
          <w:szCs w:val="32"/>
        </w:rPr>
      </w:pPr>
      <w:r>
        <w:rPr>
          <w:rFonts w:ascii="彩虹粗仿宋" w:eastAsia="彩虹粗仿宋" w:hint="eastAsia"/>
          <w:sz w:val="32"/>
          <w:szCs w:val="32"/>
        </w:rPr>
        <w:t>二、商品品类：</w:t>
      </w:r>
    </w:p>
    <w:p w:rsidR="00901B9E" w:rsidRDefault="0083425B">
      <w:pPr>
        <w:spacing w:line="560" w:lineRule="atLeast"/>
        <w:ind w:firstLineChars="200" w:firstLine="640"/>
        <w:jc w:val="left"/>
        <w:rPr>
          <w:rFonts w:ascii="彩虹粗仿宋" w:eastAsia="彩虹粗仿宋"/>
          <w:sz w:val="32"/>
          <w:szCs w:val="32"/>
        </w:rPr>
      </w:pPr>
      <w:r>
        <w:rPr>
          <w:rFonts w:ascii="彩虹粗仿宋" w:eastAsia="彩虹粗仿宋" w:hint="eastAsia"/>
          <w:sz w:val="32"/>
          <w:szCs w:val="32"/>
        </w:rPr>
        <w:t>米、面、油，</w:t>
      </w:r>
      <w:r>
        <w:rPr>
          <w:rFonts w:ascii="彩虹粗仿宋" w:eastAsia="彩虹粗仿宋" w:hAnsi="宋体" w:cs="Calibri" w:hint="eastAsia"/>
          <w:sz w:val="32"/>
          <w:szCs w:val="32"/>
          <w:lang w:val="zh-CN"/>
        </w:rPr>
        <w:t>预包装食品类，严禁烟酒茶。</w:t>
      </w:r>
    </w:p>
    <w:p w:rsidR="00901B9E" w:rsidRDefault="0083425B">
      <w:pPr>
        <w:spacing w:line="560" w:lineRule="atLeast"/>
        <w:ind w:firstLineChars="200" w:firstLine="640"/>
        <w:jc w:val="left"/>
        <w:rPr>
          <w:rFonts w:ascii="彩虹粗仿宋" w:eastAsia="彩虹粗仿宋"/>
          <w:sz w:val="32"/>
          <w:szCs w:val="32"/>
        </w:rPr>
      </w:pPr>
      <w:r>
        <w:rPr>
          <w:rFonts w:ascii="彩虹粗仿宋" w:eastAsia="彩虹粗仿宋" w:hint="eastAsia"/>
          <w:sz w:val="32"/>
          <w:szCs w:val="32"/>
        </w:rPr>
        <w:t>三、商品类别及质量要求</w:t>
      </w:r>
    </w:p>
    <w:p w:rsidR="00901B9E" w:rsidRDefault="0083425B">
      <w:pPr>
        <w:spacing w:line="560" w:lineRule="atLeast"/>
        <w:ind w:firstLineChars="250" w:firstLine="800"/>
        <w:jc w:val="left"/>
        <w:rPr>
          <w:rFonts w:ascii="彩虹粗仿宋" w:eastAsia="彩虹粗仿宋"/>
          <w:sz w:val="32"/>
          <w:szCs w:val="32"/>
        </w:rPr>
      </w:pPr>
      <w:r>
        <w:rPr>
          <w:rFonts w:ascii="彩虹粗仿宋" w:eastAsia="彩虹粗仿宋" w:hint="eastAsia"/>
          <w:sz w:val="32"/>
          <w:szCs w:val="32"/>
        </w:rPr>
        <w:t xml:space="preserve">(一)米、面、油 </w:t>
      </w:r>
    </w:p>
    <w:p w:rsidR="00901B9E" w:rsidRDefault="0083425B">
      <w:pPr>
        <w:spacing w:line="560" w:lineRule="atLeast"/>
        <w:ind w:firstLineChars="250" w:firstLine="800"/>
        <w:jc w:val="left"/>
        <w:rPr>
          <w:rFonts w:ascii="彩虹粗仿宋" w:eastAsia="彩虹粗仿宋"/>
          <w:sz w:val="32"/>
          <w:szCs w:val="32"/>
        </w:rPr>
      </w:pPr>
      <w:r>
        <w:rPr>
          <w:rFonts w:ascii="彩虹粗仿宋" w:eastAsia="彩虹粗仿宋" w:hint="eastAsia"/>
          <w:sz w:val="32"/>
          <w:szCs w:val="32"/>
        </w:rPr>
        <w:t>米：颜色洁白、米粒形好，煮熟后润滑柔软，气味清香，无虫蛀、无霉变，无可见外来异物。</w:t>
      </w:r>
    </w:p>
    <w:p w:rsidR="00901B9E" w:rsidRDefault="0083425B">
      <w:pPr>
        <w:spacing w:line="560" w:lineRule="atLeast"/>
        <w:ind w:firstLineChars="250" w:firstLine="800"/>
        <w:jc w:val="left"/>
        <w:rPr>
          <w:rFonts w:ascii="彩虹粗仿宋" w:eastAsia="彩虹粗仿宋"/>
          <w:sz w:val="32"/>
          <w:szCs w:val="32"/>
        </w:rPr>
      </w:pPr>
      <w:r>
        <w:rPr>
          <w:rFonts w:ascii="彩虹粗仿宋" w:eastAsia="彩虹粗仿宋" w:hint="eastAsia"/>
          <w:sz w:val="32"/>
          <w:szCs w:val="32"/>
        </w:rPr>
        <w:t>面：具有该产品应有的色泽，具有该产品应有的滋味和气味，无异味，无霉变，无可见外来异物。</w:t>
      </w:r>
    </w:p>
    <w:p w:rsidR="00901B9E" w:rsidRDefault="0083425B">
      <w:pPr>
        <w:spacing w:line="560" w:lineRule="atLeast"/>
        <w:ind w:firstLineChars="250" w:firstLine="800"/>
        <w:jc w:val="left"/>
        <w:rPr>
          <w:rFonts w:ascii="彩虹粗仿宋" w:eastAsia="彩虹粗仿宋"/>
          <w:sz w:val="32"/>
          <w:szCs w:val="32"/>
        </w:rPr>
      </w:pPr>
      <w:r>
        <w:rPr>
          <w:rFonts w:ascii="彩虹粗仿宋" w:eastAsia="彩虹粗仿宋" w:hint="eastAsia"/>
          <w:sz w:val="32"/>
          <w:szCs w:val="32"/>
        </w:rPr>
        <w:t>油：色泽明亮、具有菜籽油固有的气味、滋味、无异味，澄清、透明。</w:t>
      </w:r>
    </w:p>
    <w:p w:rsidR="00901B9E" w:rsidRDefault="0083425B">
      <w:pPr>
        <w:spacing w:line="560" w:lineRule="atLeast"/>
        <w:ind w:firstLineChars="200" w:firstLine="640"/>
        <w:jc w:val="left"/>
        <w:rPr>
          <w:rFonts w:ascii="彩虹粗仿宋" w:eastAsia="彩虹粗仿宋"/>
          <w:sz w:val="32"/>
          <w:szCs w:val="32"/>
        </w:rPr>
      </w:pPr>
      <w:r>
        <w:rPr>
          <w:rFonts w:ascii="彩虹粗仿宋" w:eastAsia="彩虹粗仿宋" w:hint="eastAsia"/>
          <w:sz w:val="32"/>
          <w:szCs w:val="32"/>
        </w:rPr>
        <w:t>（二）调味品类</w:t>
      </w:r>
    </w:p>
    <w:p w:rsidR="00901B9E" w:rsidRDefault="0083425B">
      <w:pPr>
        <w:spacing w:line="560" w:lineRule="atLeast"/>
        <w:ind w:firstLineChars="200" w:firstLine="640"/>
        <w:jc w:val="left"/>
        <w:rPr>
          <w:rFonts w:ascii="彩虹粗仿宋" w:eastAsia="彩虹粗仿宋"/>
          <w:sz w:val="32"/>
          <w:szCs w:val="32"/>
        </w:rPr>
      </w:pPr>
      <w:r>
        <w:rPr>
          <w:rFonts w:ascii="彩虹粗仿宋" w:eastAsia="彩虹粗仿宋" w:hint="eastAsia"/>
          <w:sz w:val="32"/>
          <w:szCs w:val="32"/>
        </w:rPr>
        <w:t>符合《食品安全国家标准复合调味料》（GB31644-2018）的标准。</w:t>
      </w:r>
    </w:p>
    <w:p w:rsidR="00901B9E" w:rsidRDefault="0083425B">
      <w:pPr>
        <w:adjustRightInd w:val="0"/>
        <w:spacing w:line="560" w:lineRule="atLeast"/>
        <w:ind w:firstLineChars="200" w:firstLine="640"/>
        <w:jc w:val="left"/>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lastRenderedPageBreak/>
        <w:t>（三）预包装类食品</w:t>
      </w:r>
    </w:p>
    <w:p w:rsidR="00901B9E" w:rsidRDefault="0083425B">
      <w:pPr>
        <w:adjustRightInd w:val="0"/>
        <w:spacing w:line="560" w:lineRule="atLeast"/>
        <w:ind w:firstLineChars="200" w:firstLine="640"/>
        <w:jc w:val="left"/>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t>所提供食品符合食品安全相关要求，标识清晰，无临期、过期食品。</w:t>
      </w:r>
    </w:p>
    <w:p w:rsidR="00901B9E" w:rsidRDefault="0083425B">
      <w:pPr>
        <w:spacing w:line="560" w:lineRule="atLeast"/>
        <w:ind w:firstLineChars="150" w:firstLine="480"/>
        <w:jc w:val="left"/>
        <w:rPr>
          <w:rFonts w:ascii="彩虹粗仿宋" w:eastAsia="彩虹粗仿宋"/>
          <w:sz w:val="32"/>
          <w:szCs w:val="32"/>
        </w:rPr>
      </w:pPr>
      <w:r>
        <w:rPr>
          <w:rFonts w:ascii="彩虹粗仿宋" w:eastAsia="彩虹粗仿宋" w:hint="eastAsia"/>
          <w:sz w:val="32"/>
          <w:szCs w:val="32"/>
        </w:rPr>
        <w:t>（四）其他要求</w:t>
      </w:r>
    </w:p>
    <w:p w:rsidR="00901B9E" w:rsidRDefault="0083425B">
      <w:pPr>
        <w:spacing w:line="560" w:lineRule="atLeast"/>
        <w:ind w:firstLineChars="200" w:firstLine="640"/>
        <w:jc w:val="left"/>
        <w:rPr>
          <w:rFonts w:ascii="彩虹粗仿宋" w:eastAsia="彩虹粗仿宋" w:hAnsi="彩虹粗仿宋" w:cs="宋体"/>
          <w:sz w:val="32"/>
          <w:szCs w:val="32"/>
        </w:rPr>
      </w:pPr>
      <w:r>
        <w:rPr>
          <w:rFonts w:ascii="彩虹粗仿宋" w:eastAsia="彩虹粗仿宋" w:hAnsi="彩虹粗仿宋" w:cs="宋体" w:hint="eastAsia"/>
          <w:sz w:val="32"/>
          <w:szCs w:val="32"/>
        </w:rPr>
        <w:t>★</w:t>
      </w:r>
      <w:r>
        <w:rPr>
          <w:rFonts w:ascii="彩虹粗仿宋" w:eastAsia="彩虹粗仿宋" w:hint="eastAsia"/>
          <w:sz w:val="32"/>
          <w:szCs w:val="32"/>
        </w:rPr>
        <w:t>供应商必须遵守我国产品质量、食品卫生、计量等有关法律法规与政策规定，必须符合我方各项管理要求。发现供应商提供货物存在质量、卫生、计量等问题，根据国家相关规定和我方相关制度进行处理。</w:t>
      </w:r>
      <w:r>
        <w:rPr>
          <w:rFonts w:ascii="彩虹粗仿宋" w:eastAsia="彩虹粗仿宋" w:hAnsi="宋体" w:hint="eastAsia"/>
          <w:snapToGrid w:val="0"/>
          <w:kern w:val="0"/>
          <w:sz w:val="32"/>
          <w:szCs w:val="32"/>
        </w:rPr>
        <w:t>供应商根据我方员工的换购明细表进行配送或员工选择到店自提。</w:t>
      </w:r>
      <w:r>
        <w:rPr>
          <w:rFonts w:ascii="彩虹粗仿宋" w:eastAsia="彩虹粗仿宋" w:hint="eastAsia"/>
          <w:sz w:val="32"/>
          <w:szCs w:val="32"/>
        </w:rPr>
        <w:t xml:space="preserve"> </w:t>
      </w:r>
    </w:p>
    <w:p w:rsidR="00901B9E" w:rsidRDefault="0083425B">
      <w:pPr>
        <w:spacing w:line="560" w:lineRule="atLeast"/>
        <w:ind w:firstLineChars="200" w:firstLine="640"/>
        <w:jc w:val="left"/>
        <w:rPr>
          <w:rFonts w:ascii="彩虹粗仿宋" w:eastAsia="彩虹粗仿宋"/>
          <w:sz w:val="32"/>
          <w:szCs w:val="32"/>
        </w:rPr>
      </w:pPr>
      <w:bookmarkStart w:id="1" w:name="OLE_LINK2"/>
      <w:bookmarkStart w:id="2" w:name="OLE_LINK1"/>
      <w:r>
        <w:rPr>
          <w:rFonts w:ascii="彩虹粗仿宋" w:eastAsia="彩虹粗仿宋" w:hint="eastAsia"/>
          <w:sz w:val="32"/>
          <w:szCs w:val="32"/>
        </w:rPr>
        <w:t>四、供货</w:t>
      </w:r>
      <w:bookmarkEnd w:id="1"/>
      <w:bookmarkEnd w:id="2"/>
      <w:r>
        <w:rPr>
          <w:rFonts w:ascii="彩虹粗仿宋" w:eastAsia="彩虹粗仿宋" w:hint="eastAsia"/>
          <w:sz w:val="32"/>
          <w:szCs w:val="32"/>
        </w:rPr>
        <w:t>要求</w:t>
      </w:r>
    </w:p>
    <w:p w:rsidR="00901B9E" w:rsidRDefault="0083425B">
      <w:pPr>
        <w:spacing w:line="560" w:lineRule="atLeast"/>
        <w:ind w:firstLineChars="200" w:firstLine="640"/>
        <w:jc w:val="left"/>
        <w:rPr>
          <w:rFonts w:ascii="彩虹粗仿宋" w:eastAsia="彩虹粗仿宋" w:hAnsi="彩虹粗仿宋" w:cs="宋体"/>
          <w:sz w:val="32"/>
          <w:szCs w:val="32"/>
        </w:rPr>
      </w:pPr>
      <w:r>
        <w:rPr>
          <w:rFonts w:ascii="彩虹粗仿宋" w:eastAsia="彩虹粗仿宋" w:hAnsi="彩虹粗仿宋" w:cs="宋体" w:hint="eastAsia"/>
          <w:sz w:val="32"/>
          <w:szCs w:val="32"/>
        </w:rPr>
        <w:t>1.每月1</w:t>
      </w:r>
      <w:r>
        <w:rPr>
          <w:rFonts w:ascii="彩虹粗仿宋" w:eastAsia="彩虹粗仿宋" w:hAnsi="彩虹粗仿宋" w:cs="宋体"/>
          <w:sz w:val="32"/>
          <w:szCs w:val="32"/>
        </w:rPr>
        <w:t>5</w:t>
      </w:r>
      <w:r>
        <w:rPr>
          <w:rFonts w:ascii="彩虹粗仿宋" w:eastAsia="彩虹粗仿宋" w:hAnsi="彩虹粗仿宋" w:cs="宋体" w:hint="eastAsia"/>
          <w:sz w:val="32"/>
          <w:szCs w:val="32"/>
        </w:rPr>
        <w:t>日至2</w:t>
      </w:r>
      <w:r>
        <w:rPr>
          <w:rFonts w:ascii="彩虹粗仿宋" w:eastAsia="彩虹粗仿宋" w:hAnsi="彩虹粗仿宋" w:cs="宋体"/>
          <w:sz w:val="32"/>
          <w:szCs w:val="32"/>
        </w:rPr>
        <w:t>1</w:t>
      </w:r>
      <w:r>
        <w:rPr>
          <w:rFonts w:ascii="彩虹粗仿宋" w:eastAsia="彩虹粗仿宋" w:hAnsi="彩虹粗仿宋" w:cs="宋体" w:hint="eastAsia"/>
          <w:sz w:val="32"/>
          <w:szCs w:val="32"/>
        </w:rPr>
        <w:t>日由我方发起供货需求，供应商应在当月3</w:t>
      </w:r>
      <w:r>
        <w:rPr>
          <w:rFonts w:ascii="彩虹粗仿宋" w:eastAsia="彩虹粗仿宋" w:hAnsi="彩虹粗仿宋" w:cs="宋体"/>
          <w:sz w:val="32"/>
          <w:szCs w:val="32"/>
        </w:rPr>
        <w:t>1</w:t>
      </w:r>
      <w:r>
        <w:rPr>
          <w:rFonts w:ascii="彩虹粗仿宋" w:eastAsia="彩虹粗仿宋" w:hAnsi="彩虹粗仿宋" w:cs="宋体" w:hint="eastAsia"/>
          <w:sz w:val="32"/>
          <w:szCs w:val="32"/>
        </w:rPr>
        <w:t>日之前免费配送至员工隆昌市区范围内的家中，需送货到户或根椐员工需求自行到店提取。</w:t>
      </w:r>
    </w:p>
    <w:p w:rsidR="00901B9E" w:rsidRDefault="0083425B">
      <w:pPr>
        <w:spacing w:line="560" w:lineRule="atLeast"/>
        <w:ind w:firstLineChars="200" w:firstLine="640"/>
        <w:jc w:val="left"/>
        <w:rPr>
          <w:rFonts w:ascii="彩虹粗仿宋" w:eastAsia="彩虹粗仿宋" w:hAnsi="彩虹粗仿宋" w:cs="宋体"/>
          <w:sz w:val="32"/>
          <w:szCs w:val="32"/>
        </w:rPr>
      </w:pPr>
      <w:r>
        <w:rPr>
          <w:rFonts w:ascii="彩虹粗仿宋" w:eastAsia="彩虹粗仿宋" w:hAnsi="彩虹粗仿宋" w:cs="宋体" w:hint="eastAsia"/>
          <w:sz w:val="32"/>
          <w:szCs w:val="32"/>
        </w:rPr>
        <w:t>2.供应商按照我方换购明细送货地址，并接受我方员工验收，如验收不合格必须及时进行更换，我方不再承担送货过程中产生的任何费用。</w:t>
      </w:r>
    </w:p>
    <w:p w:rsidR="00901B9E" w:rsidRDefault="0083425B">
      <w:pPr>
        <w:spacing w:line="560" w:lineRule="atLeast"/>
        <w:ind w:firstLineChars="200" w:firstLine="640"/>
        <w:jc w:val="left"/>
        <w:rPr>
          <w:rFonts w:ascii="彩虹粗仿宋" w:eastAsia="彩虹粗仿宋" w:hAnsi="彩虹粗仿宋" w:cs="宋体"/>
          <w:sz w:val="32"/>
          <w:szCs w:val="32"/>
        </w:rPr>
      </w:pPr>
      <w:r>
        <w:rPr>
          <w:rFonts w:ascii="彩虹粗仿宋" w:eastAsia="彩虹粗仿宋" w:hAnsi="彩虹粗仿宋" w:cs="宋体" w:hint="eastAsia"/>
          <w:sz w:val="32"/>
          <w:szCs w:val="32"/>
        </w:rPr>
        <w:t>3.从事食品配送人员须持有健康证。每次供应的商品根据换购明细单现场验货，并在清单上签字，作为验收凭证。</w:t>
      </w:r>
    </w:p>
    <w:p w:rsidR="00901B9E" w:rsidRDefault="0083425B">
      <w:pPr>
        <w:adjustRightInd w:val="0"/>
        <w:spacing w:line="560" w:lineRule="atLeast"/>
        <w:ind w:firstLineChars="200" w:firstLine="640"/>
        <w:jc w:val="left"/>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t>4.食品运输途中，必须采用符合卫生标准的外包装和运载工具，并保持清洁和定期消毒，盛装工具必须保持清洁，无污渍。</w:t>
      </w:r>
    </w:p>
    <w:p w:rsidR="00901B9E" w:rsidRDefault="0083425B">
      <w:pPr>
        <w:adjustRightInd w:val="0"/>
        <w:spacing w:line="560" w:lineRule="atLeast"/>
        <w:ind w:firstLineChars="200" w:firstLine="640"/>
        <w:jc w:val="left"/>
        <w:rPr>
          <w:rFonts w:ascii="彩虹粗仿宋" w:eastAsia="彩虹粗仿宋" w:hAnsi="宋体"/>
          <w:snapToGrid w:val="0"/>
          <w:kern w:val="0"/>
          <w:sz w:val="32"/>
          <w:szCs w:val="32"/>
        </w:rPr>
      </w:pPr>
      <w:r>
        <w:rPr>
          <w:rFonts w:ascii="彩虹粗仿宋" w:eastAsia="彩虹粗仿宋" w:hAnsi="宋体"/>
          <w:snapToGrid w:val="0"/>
          <w:kern w:val="0"/>
          <w:sz w:val="32"/>
          <w:szCs w:val="32"/>
        </w:rPr>
        <w:t>5</w:t>
      </w:r>
      <w:r>
        <w:rPr>
          <w:rFonts w:ascii="彩虹粗仿宋" w:eastAsia="彩虹粗仿宋" w:hAnsi="宋体" w:hint="eastAsia"/>
          <w:snapToGrid w:val="0"/>
          <w:kern w:val="0"/>
          <w:sz w:val="32"/>
          <w:szCs w:val="32"/>
        </w:rPr>
        <w:t>.能按我方要求提供驻场销售，供应商安排人员，根</w:t>
      </w:r>
      <w:r>
        <w:rPr>
          <w:rFonts w:ascii="彩虹粗仿宋" w:eastAsia="彩虹粗仿宋" w:hAnsi="宋体" w:hint="eastAsia"/>
          <w:snapToGrid w:val="0"/>
          <w:kern w:val="0"/>
          <w:sz w:val="32"/>
          <w:szCs w:val="32"/>
        </w:rPr>
        <w:lastRenderedPageBreak/>
        <w:t>据实际销售金额结算。</w:t>
      </w:r>
    </w:p>
    <w:p w:rsidR="00901B9E" w:rsidRDefault="0083425B">
      <w:pPr>
        <w:adjustRightInd w:val="0"/>
        <w:spacing w:line="560" w:lineRule="atLeast"/>
        <w:ind w:firstLineChars="200" w:firstLine="640"/>
        <w:jc w:val="left"/>
        <w:rPr>
          <w:rFonts w:ascii="彩虹粗仿宋" w:eastAsia="彩虹粗仿宋"/>
          <w:sz w:val="32"/>
          <w:szCs w:val="32"/>
        </w:rPr>
      </w:pPr>
      <w:r>
        <w:rPr>
          <w:rFonts w:ascii="彩虹粗仿宋" w:eastAsia="彩虹粗仿宋" w:hint="eastAsia"/>
          <w:sz w:val="32"/>
          <w:szCs w:val="32"/>
        </w:rPr>
        <w:t>五、报价及其他相关要求</w:t>
      </w:r>
    </w:p>
    <w:p w:rsidR="00901B9E" w:rsidRDefault="0083425B">
      <w:pPr>
        <w:spacing w:line="560" w:lineRule="atLeast"/>
        <w:ind w:firstLineChars="246" w:firstLine="787"/>
        <w:jc w:val="left"/>
        <w:rPr>
          <w:rFonts w:ascii="彩虹粗仿宋" w:eastAsia="彩虹粗仿宋" w:hAnsi="Calibri"/>
          <w:sz w:val="32"/>
          <w:szCs w:val="32"/>
        </w:rPr>
      </w:pPr>
      <w:r>
        <w:rPr>
          <w:rFonts w:ascii="彩虹粗仿宋" w:eastAsia="彩虹粗仿宋" w:hAnsi="彩虹粗仿宋" w:cs="宋体" w:hint="eastAsia"/>
          <w:sz w:val="32"/>
          <w:szCs w:val="32"/>
        </w:rPr>
        <w:t>★</w:t>
      </w:r>
      <w:r>
        <w:rPr>
          <w:rFonts w:ascii="彩虹粗仿宋" w:eastAsia="彩虹粗仿宋" w:hAnsi="宋体" w:hint="eastAsia"/>
          <w:snapToGrid w:val="0"/>
          <w:kern w:val="0"/>
          <w:sz w:val="32"/>
          <w:szCs w:val="32"/>
        </w:rPr>
        <w:t>供应商要保证价格合理公道，按照市场价格分别对休闲零食、粮油调味、预包装食品类物资等进行折扣报价。我方有相关机制对商品进行询价和核价，如发现有虚报价格，将按相关规定进行处罚。</w:t>
      </w:r>
    </w:p>
    <w:p w:rsidR="00901B9E" w:rsidRDefault="0083425B">
      <w:pPr>
        <w:adjustRightInd w:val="0"/>
        <w:spacing w:line="560" w:lineRule="atLeast"/>
        <w:ind w:firstLineChars="200" w:firstLine="640"/>
        <w:jc w:val="left"/>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t>1.本项目采购价格采用以基准价格下浮的方式确定，本次报价采用下浮比例进行报价。执行价格=市场基准价格*投标折扣率（例如：市场基准价格=100元，投标折扣率为90%，执行价格：100*0.90=90 元）。</w:t>
      </w:r>
    </w:p>
    <w:p w:rsidR="00901B9E" w:rsidRDefault="0083425B">
      <w:pPr>
        <w:adjustRightInd w:val="0"/>
        <w:spacing w:line="560" w:lineRule="atLeast"/>
        <w:ind w:firstLineChars="200" w:firstLine="640"/>
        <w:jc w:val="left"/>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t>2.投标人报出折扣率必须为固定报价，不接受区间报价。</w:t>
      </w:r>
    </w:p>
    <w:p w:rsidR="00901B9E" w:rsidRDefault="0083425B">
      <w:pPr>
        <w:adjustRightInd w:val="0"/>
        <w:spacing w:line="560" w:lineRule="atLeast"/>
        <w:ind w:firstLineChars="200" w:firstLine="640"/>
        <w:jc w:val="left"/>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t xml:space="preserve">3. </w:t>
      </w:r>
      <w:r>
        <w:rPr>
          <w:rFonts w:ascii="彩虹粗仿宋" w:eastAsia="彩虹粗仿宋" w:hAnsi="彩虹粗仿宋" w:cs="宋体" w:hint="eastAsia"/>
          <w:sz w:val="32"/>
          <w:szCs w:val="32"/>
        </w:rPr>
        <w:t>由于商品价格变动较频繁，此次采购报价仅确定员工换购时每大类食品市场价格折扣率，食品市场价格根据员工换购当时永辉在线超市各类食品的市场价格确定。供应商应承诺，在协议供货期间我方应享有每类食品市场价格的最高折扣率，所供食品价格不高于市场价格，随行就市（如遇商家食品优惠活动，所报价格不得高于优惠活动价）。</w:t>
      </w:r>
      <w:r>
        <w:rPr>
          <w:rFonts w:ascii="彩虹粗仿宋" w:eastAsia="彩虹粗仿宋" w:hAnsi="宋体" w:hint="eastAsia"/>
          <w:snapToGrid w:val="0"/>
          <w:kern w:val="0"/>
          <w:sz w:val="32"/>
          <w:szCs w:val="32"/>
        </w:rPr>
        <w:t xml:space="preserve"> </w:t>
      </w:r>
    </w:p>
    <w:p w:rsidR="00901B9E" w:rsidRDefault="0083425B">
      <w:pPr>
        <w:adjustRightInd w:val="0"/>
        <w:spacing w:line="560" w:lineRule="atLeast"/>
        <w:ind w:firstLineChars="200" w:firstLine="640"/>
        <w:jc w:val="left"/>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t>4.价格调整周期合同执行期内，不论中标人供应货物的来源何地均按中标折扣率结算，中标折扣率在服务期内不作调整。</w:t>
      </w:r>
    </w:p>
    <w:p w:rsidR="00901B9E" w:rsidRDefault="0083425B">
      <w:pPr>
        <w:adjustRightInd w:val="0"/>
        <w:spacing w:line="560" w:lineRule="atLeast"/>
        <w:ind w:firstLineChars="200" w:firstLine="640"/>
        <w:jc w:val="left"/>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t>5. 本次拟采购一家供应商，签订框架合同，</w:t>
      </w:r>
      <w:r>
        <w:rPr>
          <w:rFonts w:ascii="彩虹粗仿宋" w:eastAsia="彩虹粗仿宋" w:hAnsi="宋体" w:cs="Calibri" w:hint="eastAsia"/>
          <w:sz w:val="32"/>
          <w:szCs w:val="32"/>
          <w:lang w:val="zh-CN"/>
        </w:rPr>
        <w:t>采购期限</w:t>
      </w:r>
      <w:r>
        <w:rPr>
          <w:rFonts w:ascii="彩虹粗仿宋" w:eastAsia="彩虹粗仿宋" w:hAnsi="宋体" w:cs="Calibri" w:hint="eastAsia"/>
          <w:sz w:val="32"/>
          <w:szCs w:val="32"/>
        </w:rPr>
        <w:t>为自合同签订之日起至2025年12月31日止</w:t>
      </w:r>
      <w:r>
        <w:rPr>
          <w:rFonts w:ascii="彩虹粗仿宋" w:eastAsia="彩虹粗仿宋" w:hAnsi="宋体" w:hint="eastAsia"/>
          <w:snapToGrid w:val="0"/>
          <w:kern w:val="0"/>
          <w:sz w:val="32"/>
          <w:szCs w:val="32"/>
        </w:rPr>
        <w:t>。本次合同有效期内，如上级行完成食堂物资统一集中采购后，本合同自然提前终止。</w:t>
      </w:r>
    </w:p>
    <w:p w:rsidR="00901B9E" w:rsidRDefault="0083425B">
      <w:pPr>
        <w:adjustRightInd w:val="0"/>
        <w:spacing w:line="560" w:lineRule="atLeast"/>
        <w:ind w:firstLineChars="200" w:firstLine="640"/>
        <w:jc w:val="left"/>
        <w:rPr>
          <w:rFonts w:ascii="彩虹粗仿宋" w:eastAsia="彩虹粗仿宋"/>
          <w:sz w:val="32"/>
          <w:szCs w:val="32"/>
        </w:rPr>
      </w:pPr>
      <w:r>
        <w:rPr>
          <w:rFonts w:ascii="彩虹粗仿宋" w:eastAsia="彩虹粗仿宋" w:hint="eastAsia"/>
          <w:sz w:val="32"/>
          <w:szCs w:val="32"/>
        </w:rPr>
        <w:t>六、验收及服务要求</w:t>
      </w:r>
    </w:p>
    <w:p w:rsidR="00901B9E" w:rsidRDefault="0083425B">
      <w:pPr>
        <w:spacing w:line="560" w:lineRule="atLeast"/>
        <w:ind w:firstLineChars="225" w:firstLine="720"/>
        <w:jc w:val="left"/>
        <w:rPr>
          <w:rFonts w:ascii="彩虹粗仿宋" w:eastAsia="彩虹粗仿宋"/>
          <w:sz w:val="32"/>
          <w:szCs w:val="32"/>
        </w:rPr>
      </w:pPr>
      <w:r>
        <w:rPr>
          <w:rFonts w:ascii="彩虹粗仿宋" w:eastAsia="彩虹粗仿宋" w:hint="eastAsia"/>
          <w:sz w:val="32"/>
          <w:szCs w:val="32"/>
        </w:rPr>
        <w:t>验收由采购人、供应方，双方现场检验，对供应产品的质量无异议数量准确无误后，双方签字，各自留存。对不符合要求的，一律退回，供应商无条件重新更换配送货物。</w:t>
      </w:r>
    </w:p>
    <w:p w:rsidR="00901B9E" w:rsidRDefault="0083425B">
      <w:pPr>
        <w:spacing w:line="560" w:lineRule="atLeast"/>
        <w:ind w:firstLineChars="200" w:firstLine="640"/>
        <w:jc w:val="left"/>
        <w:rPr>
          <w:rFonts w:ascii="彩虹粗仿宋" w:eastAsia="彩虹粗仿宋"/>
          <w:sz w:val="32"/>
          <w:szCs w:val="32"/>
        </w:rPr>
      </w:pPr>
      <w:r>
        <w:rPr>
          <w:rFonts w:ascii="彩虹粗仿宋" w:eastAsia="彩虹粗仿宋" w:hint="eastAsia"/>
          <w:sz w:val="32"/>
          <w:szCs w:val="32"/>
        </w:rPr>
        <w:t>★七、款项支付要求</w:t>
      </w:r>
    </w:p>
    <w:p w:rsidR="00901B9E" w:rsidRDefault="0083425B">
      <w:pPr>
        <w:spacing w:line="560" w:lineRule="atLeast"/>
        <w:ind w:firstLine="560"/>
        <w:jc w:val="left"/>
        <w:rPr>
          <w:rFonts w:ascii="彩虹粗仿宋" w:eastAsia="彩虹粗仿宋"/>
          <w:sz w:val="32"/>
          <w:szCs w:val="32"/>
        </w:rPr>
      </w:pPr>
      <w:r>
        <w:rPr>
          <w:rFonts w:ascii="彩虹粗仿宋" w:eastAsia="彩虹粗仿宋" w:hint="eastAsia"/>
          <w:sz w:val="32"/>
          <w:szCs w:val="32"/>
        </w:rPr>
        <w:t>每月上旬核算供应商上月换购食品供应量，食堂结算人员复核双方签字确认的送货单，按核对确认结果通知供应商项目经理开具国家增值税发票(专票或普票)。食堂收到供应商提供的国家增值税普通发票、销售货物税务清单及报销发票查验凭据，确认无误后十五个工作日内以对公转账方式支付当月货款。</w:t>
      </w:r>
    </w:p>
    <w:p w:rsidR="00901B9E" w:rsidRDefault="0083425B">
      <w:pPr>
        <w:spacing w:line="560" w:lineRule="atLeast"/>
        <w:ind w:firstLineChars="200" w:firstLine="640"/>
        <w:jc w:val="left"/>
        <w:rPr>
          <w:rFonts w:ascii="彩虹粗仿宋" w:eastAsia="彩虹粗仿宋"/>
          <w:sz w:val="32"/>
          <w:szCs w:val="32"/>
        </w:rPr>
      </w:pPr>
      <w:r>
        <w:rPr>
          <w:rFonts w:ascii="彩虹粗仿宋" w:eastAsia="彩虹粗仿宋" w:hint="eastAsia"/>
          <w:sz w:val="32"/>
          <w:szCs w:val="32"/>
        </w:rPr>
        <w:t>八、售后服务要求</w:t>
      </w:r>
    </w:p>
    <w:p w:rsidR="00901B9E" w:rsidRDefault="0083425B">
      <w:pPr>
        <w:adjustRightInd w:val="0"/>
        <w:spacing w:line="560" w:lineRule="atLeast"/>
        <w:ind w:firstLineChars="200" w:firstLine="640"/>
        <w:jc w:val="left"/>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t>供应商必须承诺（提供承诺函原件）按我行的供应商考核办法和规定接受考核。</w:t>
      </w:r>
    </w:p>
    <w:p w:rsidR="00901B9E" w:rsidRDefault="0083425B">
      <w:pPr>
        <w:adjustRightInd w:val="0"/>
        <w:spacing w:line="560" w:lineRule="atLeast"/>
        <w:ind w:firstLineChars="200" w:firstLine="640"/>
        <w:jc w:val="left"/>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t>员工食堂供应商履约考核评价表</w:t>
      </w:r>
    </w:p>
    <w:tbl>
      <w:tblPr>
        <w:tblW w:w="8924" w:type="dxa"/>
        <w:jc w:val="center"/>
        <w:tblLook w:val="04A0" w:firstRow="1" w:lastRow="0" w:firstColumn="1" w:lastColumn="0" w:noHBand="0" w:noVBand="1"/>
      </w:tblPr>
      <w:tblGrid>
        <w:gridCol w:w="1008"/>
        <w:gridCol w:w="850"/>
        <w:gridCol w:w="851"/>
        <w:gridCol w:w="850"/>
        <w:gridCol w:w="846"/>
        <w:gridCol w:w="885"/>
        <w:gridCol w:w="1134"/>
        <w:gridCol w:w="1420"/>
        <w:gridCol w:w="1080"/>
      </w:tblGrid>
      <w:tr w:rsidR="00901B9E">
        <w:trPr>
          <w:trHeight w:val="623"/>
          <w:jc w:val="center"/>
        </w:trPr>
        <w:tc>
          <w:tcPr>
            <w:tcW w:w="1008" w:type="dxa"/>
            <w:vMerge w:val="restart"/>
            <w:tcBorders>
              <w:top w:val="single" w:sz="4" w:space="0" w:color="auto"/>
              <w:left w:val="single" w:sz="4" w:space="0" w:color="auto"/>
              <w:bottom w:val="single" w:sz="4" w:space="0" w:color="000000"/>
              <w:right w:val="single" w:sz="4" w:space="0" w:color="auto"/>
            </w:tcBorders>
            <w:vAlign w:val="center"/>
          </w:tcPr>
          <w:p w:rsidR="00901B9E" w:rsidRDefault="0083425B">
            <w:pPr>
              <w:adjustRightInd w:val="0"/>
              <w:spacing w:line="560" w:lineRule="atLeast"/>
              <w:rPr>
                <w:rFonts w:ascii="宋体" w:eastAsia="宋体" w:hAnsi="宋体"/>
                <w:snapToGrid w:val="0"/>
                <w:kern w:val="0"/>
                <w:szCs w:val="21"/>
              </w:rPr>
            </w:pPr>
            <w:r>
              <w:rPr>
                <w:rFonts w:ascii="宋体" w:eastAsia="宋体" w:hAnsi="宋体" w:hint="eastAsia"/>
                <w:snapToGrid w:val="0"/>
                <w:kern w:val="0"/>
                <w:szCs w:val="21"/>
              </w:rPr>
              <w:t>日期</w:t>
            </w:r>
          </w:p>
        </w:tc>
        <w:tc>
          <w:tcPr>
            <w:tcW w:w="3397" w:type="dxa"/>
            <w:gridSpan w:val="4"/>
            <w:tcBorders>
              <w:top w:val="single" w:sz="4" w:space="0" w:color="auto"/>
              <w:left w:val="nil"/>
              <w:bottom w:val="nil"/>
              <w:right w:val="single" w:sz="4" w:space="0" w:color="000000"/>
            </w:tcBorders>
            <w:noWrap/>
            <w:vAlign w:val="center"/>
          </w:tcPr>
          <w:p w:rsidR="00901B9E" w:rsidRDefault="0083425B">
            <w:pPr>
              <w:adjustRightInd w:val="0"/>
              <w:spacing w:line="560" w:lineRule="atLeast"/>
              <w:jc w:val="center"/>
              <w:rPr>
                <w:rFonts w:ascii="宋体" w:eastAsia="宋体" w:hAnsi="宋体"/>
                <w:snapToGrid w:val="0"/>
                <w:kern w:val="0"/>
                <w:szCs w:val="21"/>
              </w:rPr>
            </w:pPr>
            <w:r>
              <w:rPr>
                <w:rFonts w:ascii="宋体" w:eastAsia="宋体" w:hAnsi="宋体" w:hint="eastAsia"/>
                <w:snapToGrid w:val="0"/>
                <w:kern w:val="0"/>
                <w:szCs w:val="21"/>
              </w:rPr>
              <w:t>商品品质情况考核（80分）</w:t>
            </w:r>
          </w:p>
        </w:tc>
        <w:tc>
          <w:tcPr>
            <w:tcW w:w="3439" w:type="dxa"/>
            <w:gridSpan w:val="3"/>
            <w:tcBorders>
              <w:top w:val="single" w:sz="4" w:space="0" w:color="auto"/>
              <w:left w:val="nil"/>
              <w:bottom w:val="nil"/>
              <w:right w:val="single" w:sz="4" w:space="0" w:color="000000"/>
            </w:tcBorders>
            <w:noWrap/>
            <w:vAlign w:val="center"/>
          </w:tcPr>
          <w:p w:rsidR="00901B9E" w:rsidRDefault="0083425B">
            <w:pPr>
              <w:adjustRightInd w:val="0"/>
              <w:spacing w:line="560" w:lineRule="atLeast"/>
              <w:jc w:val="center"/>
              <w:rPr>
                <w:rFonts w:ascii="宋体" w:eastAsia="宋体" w:hAnsi="宋体"/>
                <w:snapToGrid w:val="0"/>
                <w:kern w:val="0"/>
                <w:szCs w:val="21"/>
              </w:rPr>
            </w:pPr>
            <w:r>
              <w:rPr>
                <w:rFonts w:ascii="宋体" w:eastAsia="宋体" w:hAnsi="宋体" w:hint="eastAsia"/>
                <w:snapToGrid w:val="0"/>
                <w:kern w:val="0"/>
                <w:szCs w:val="21"/>
              </w:rPr>
              <w:t>商品配送情况考核（20分）</w:t>
            </w:r>
          </w:p>
        </w:tc>
        <w:tc>
          <w:tcPr>
            <w:tcW w:w="1080" w:type="dxa"/>
            <w:tcBorders>
              <w:top w:val="single" w:sz="4" w:space="0" w:color="auto"/>
              <w:left w:val="nil"/>
              <w:bottom w:val="nil"/>
              <w:right w:val="single" w:sz="4" w:space="0" w:color="auto"/>
            </w:tcBorders>
            <w:noWrap/>
            <w:vAlign w:val="center"/>
          </w:tcPr>
          <w:p w:rsidR="00901B9E" w:rsidRDefault="0083425B">
            <w:pPr>
              <w:adjustRightInd w:val="0"/>
              <w:spacing w:line="560" w:lineRule="atLeast"/>
              <w:jc w:val="center"/>
              <w:rPr>
                <w:rFonts w:ascii="宋体" w:eastAsia="宋体" w:hAnsi="宋体"/>
                <w:snapToGrid w:val="0"/>
                <w:kern w:val="0"/>
                <w:szCs w:val="21"/>
              </w:rPr>
            </w:pPr>
            <w:r>
              <w:rPr>
                <w:rFonts w:ascii="宋体" w:eastAsia="宋体" w:hAnsi="宋体" w:hint="eastAsia"/>
                <w:snapToGrid w:val="0"/>
                <w:kern w:val="0"/>
                <w:szCs w:val="21"/>
              </w:rPr>
              <w:t>得分合计</w:t>
            </w:r>
          </w:p>
        </w:tc>
      </w:tr>
      <w:tr w:rsidR="00901B9E">
        <w:trPr>
          <w:trHeight w:val="1272"/>
          <w:jc w:val="center"/>
        </w:trPr>
        <w:tc>
          <w:tcPr>
            <w:tcW w:w="1008" w:type="dxa"/>
            <w:vMerge/>
            <w:tcBorders>
              <w:top w:val="single" w:sz="4" w:space="0" w:color="auto"/>
              <w:left w:val="single" w:sz="4" w:space="0" w:color="auto"/>
              <w:bottom w:val="single" w:sz="4" w:space="0" w:color="000000"/>
              <w:right w:val="single" w:sz="4" w:space="0" w:color="auto"/>
            </w:tcBorders>
            <w:vAlign w:val="center"/>
          </w:tcPr>
          <w:p w:rsidR="00901B9E" w:rsidRDefault="00901B9E">
            <w:pPr>
              <w:adjustRightInd w:val="0"/>
              <w:spacing w:line="560" w:lineRule="atLeast"/>
              <w:ind w:firstLineChars="200" w:firstLine="420"/>
              <w:jc w:val="center"/>
              <w:rPr>
                <w:rFonts w:ascii="宋体" w:eastAsia="宋体" w:hAnsi="宋体"/>
                <w:snapToGrid w:val="0"/>
                <w:kern w:val="0"/>
                <w:szCs w:val="21"/>
              </w:rPr>
            </w:pPr>
          </w:p>
        </w:tc>
        <w:tc>
          <w:tcPr>
            <w:tcW w:w="850" w:type="dxa"/>
            <w:tcBorders>
              <w:top w:val="single" w:sz="4" w:space="0" w:color="auto"/>
              <w:left w:val="nil"/>
              <w:bottom w:val="single" w:sz="4" w:space="0" w:color="auto"/>
              <w:right w:val="single" w:sz="4" w:space="0" w:color="auto"/>
            </w:tcBorders>
            <w:vAlign w:val="center"/>
          </w:tcPr>
          <w:p w:rsidR="00901B9E" w:rsidRDefault="0083425B">
            <w:pPr>
              <w:adjustRightInd w:val="0"/>
              <w:spacing w:line="560" w:lineRule="atLeast"/>
              <w:jc w:val="center"/>
              <w:rPr>
                <w:rFonts w:ascii="宋体" w:eastAsia="宋体" w:hAnsi="宋体"/>
                <w:snapToGrid w:val="0"/>
                <w:kern w:val="0"/>
                <w:szCs w:val="21"/>
              </w:rPr>
            </w:pPr>
            <w:r>
              <w:rPr>
                <w:rFonts w:ascii="宋体" w:eastAsia="宋体" w:hAnsi="宋体" w:hint="eastAsia"/>
                <w:snapToGrid w:val="0"/>
                <w:kern w:val="0"/>
                <w:szCs w:val="21"/>
              </w:rPr>
              <w:t>商品品质</w:t>
            </w:r>
            <w:r>
              <w:rPr>
                <w:rFonts w:ascii="宋体" w:eastAsia="宋体" w:hAnsi="宋体" w:hint="eastAsia"/>
                <w:snapToGrid w:val="0"/>
                <w:kern w:val="0"/>
                <w:szCs w:val="21"/>
              </w:rPr>
              <w:br/>
              <w:t>（60分）</w:t>
            </w:r>
          </w:p>
        </w:tc>
        <w:tc>
          <w:tcPr>
            <w:tcW w:w="851" w:type="dxa"/>
            <w:tcBorders>
              <w:top w:val="single" w:sz="4" w:space="0" w:color="auto"/>
              <w:left w:val="nil"/>
              <w:bottom w:val="single" w:sz="4" w:space="0" w:color="auto"/>
              <w:right w:val="single" w:sz="4" w:space="0" w:color="auto"/>
            </w:tcBorders>
            <w:vAlign w:val="center"/>
          </w:tcPr>
          <w:p w:rsidR="00901B9E" w:rsidRDefault="0083425B">
            <w:pPr>
              <w:adjustRightInd w:val="0"/>
              <w:spacing w:line="560" w:lineRule="atLeast"/>
              <w:jc w:val="center"/>
              <w:rPr>
                <w:rFonts w:ascii="宋体" w:eastAsia="宋体" w:hAnsi="宋体"/>
                <w:snapToGrid w:val="0"/>
                <w:kern w:val="0"/>
                <w:szCs w:val="21"/>
              </w:rPr>
            </w:pPr>
            <w:r>
              <w:rPr>
                <w:rFonts w:ascii="宋体" w:eastAsia="宋体" w:hAnsi="宋体" w:hint="eastAsia"/>
                <w:snapToGrid w:val="0"/>
                <w:kern w:val="0"/>
                <w:szCs w:val="21"/>
              </w:rPr>
              <w:t>商品卫生</w:t>
            </w:r>
            <w:r>
              <w:rPr>
                <w:rFonts w:ascii="宋体" w:eastAsia="宋体" w:hAnsi="宋体" w:hint="eastAsia"/>
                <w:snapToGrid w:val="0"/>
                <w:kern w:val="0"/>
                <w:szCs w:val="21"/>
              </w:rPr>
              <w:br/>
              <w:t>（10分）</w:t>
            </w:r>
          </w:p>
        </w:tc>
        <w:tc>
          <w:tcPr>
            <w:tcW w:w="850" w:type="dxa"/>
            <w:tcBorders>
              <w:top w:val="single" w:sz="4" w:space="0" w:color="auto"/>
              <w:left w:val="nil"/>
              <w:bottom w:val="single" w:sz="4" w:space="0" w:color="auto"/>
              <w:right w:val="single" w:sz="4" w:space="0" w:color="auto"/>
            </w:tcBorders>
            <w:vAlign w:val="center"/>
          </w:tcPr>
          <w:p w:rsidR="00901B9E" w:rsidRDefault="0083425B">
            <w:pPr>
              <w:adjustRightInd w:val="0"/>
              <w:spacing w:line="560" w:lineRule="atLeast"/>
              <w:jc w:val="center"/>
              <w:rPr>
                <w:rFonts w:ascii="宋体" w:eastAsia="宋体" w:hAnsi="宋体"/>
                <w:snapToGrid w:val="0"/>
                <w:kern w:val="0"/>
                <w:szCs w:val="21"/>
              </w:rPr>
            </w:pPr>
            <w:r>
              <w:rPr>
                <w:rFonts w:ascii="宋体" w:eastAsia="宋体" w:hAnsi="宋体" w:hint="eastAsia"/>
                <w:snapToGrid w:val="0"/>
                <w:kern w:val="0"/>
                <w:szCs w:val="21"/>
              </w:rPr>
              <w:t>商品计量</w:t>
            </w:r>
            <w:r>
              <w:rPr>
                <w:rFonts w:ascii="宋体" w:eastAsia="宋体" w:hAnsi="宋体" w:hint="eastAsia"/>
                <w:snapToGrid w:val="0"/>
                <w:kern w:val="0"/>
                <w:szCs w:val="21"/>
              </w:rPr>
              <w:br/>
              <w:t>（10分）</w:t>
            </w:r>
          </w:p>
        </w:tc>
        <w:tc>
          <w:tcPr>
            <w:tcW w:w="846" w:type="dxa"/>
            <w:tcBorders>
              <w:top w:val="single" w:sz="4" w:space="0" w:color="auto"/>
              <w:left w:val="nil"/>
              <w:bottom w:val="single" w:sz="4" w:space="0" w:color="auto"/>
              <w:right w:val="single" w:sz="4" w:space="0" w:color="auto"/>
            </w:tcBorders>
            <w:vAlign w:val="center"/>
          </w:tcPr>
          <w:p w:rsidR="00901B9E" w:rsidRDefault="0083425B">
            <w:pPr>
              <w:adjustRightInd w:val="0"/>
              <w:spacing w:line="560" w:lineRule="atLeast"/>
              <w:jc w:val="center"/>
              <w:rPr>
                <w:rFonts w:ascii="宋体" w:eastAsia="宋体" w:hAnsi="宋体"/>
                <w:snapToGrid w:val="0"/>
                <w:kern w:val="0"/>
                <w:szCs w:val="21"/>
              </w:rPr>
            </w:pPr>
            <w:r>
              <w:rPr>
                <w:rFonts w:ascii="宋体" w:eastAsia="宋体" w:hAnsi="宋体" w:hint="eastAsia"/>
                <w:snapToGrid w:val="0"/>
                <w:kern w:val="0"/>
                <w:szCs w:val="21"/>
              </w:rPr>
              <w:t>得分小计（分）</w:t>
            </w:r>
          </w:p>
        </w:tc>
        <w:tc>
          <w:tcPr>
            <w:tcW w:w="885" w:type="dxa"/>
            <w:tcBorders>
              <w:top w:val="single" w:sz="4" w:space="0" w:color="auto"/>
              <w:left w:val="nil"/>
              <w:bottom w:val="single" w:sz="4" w:space="0" w:color="auto"/>
              <w:right w:val="single" w:sz="4" w:space="0" w:color="auto"/>
            </w:tcBorders>
            <w:vAlign w:val="center"/>
          </w:tcPr>
          <w:p w:rsidR="00901B9E" w:rsidRDefault="0083425B">
            <w:pPr>
              <w:adjustRightInd w:val="0"/>
              <w:spacing w:line="560" w:lineRule="atLeast"/>
              <w:jc w:val="center"/>
              <w:rPr>
                <w:rFonts w:ascii="宋体" w:eastAsia="宋体" w:hAnsi="宋体"/>
                <w:snapToGrid w:val="0"/>
                <w:kern w:val="0"/>
                <w:szCs w:val="21"/>
              </w:rPr>
            </w:pPr>
            <w:r>
              <w:rPr>
                <w:rFonts w:ascii="宋体" w:eastAsia="宋体" w:hAnsi="宋体" w:hint="eastAsia"/>
                <w:snapToGrid w:val="0"/>
                <w:kern w:val="0"/>
                <w:szCs w:val="21"/>
              </w:rPr>
              <w:t>配送时间响应度</w:t>
            </w:r>
            <w:r>
              <w:rPr>
                <w:rFonts w:ascii="宋体" w:eastAsia="宋体" w:hAnsi="宋体" w:hint="eastAsia"/>
                <w:snapToGrid w:val="0"/>
                <w:kern w:val="0"/>
                <w:szCs w:val="21"/>
              </w:rPr>
              <w:br/>
              <w:t>（10分）</w:t>
            </w:r>
          </w:p>
        </w:tc>
        <w:tc>
          <w:tcPr>
            <w:tcW w:w="1134" w:type="dxa"/>
            <w:tcBorders>
              <w:top w:val="single" w:sz="4" w:space="0" w:color="auto"/>
              <w:left w:val="nil"/>
              <w:bottom w:val="single" w:sz="4" w:space="0" w:color="auto"/>
              <w:right w:val="single" w:sz="4" w:space="0" w:color="auto"/>
            </w:tcBorders>
            <w:vAlign w:val="center"/>
          </w:tcPr>
          <w:p w:rsidR="00901B9E" w:rsidRDefault="0083425B">
            <w:pPr>
              <w:adjustRightInd w:val="0"/>
              <w:spacing w:line="560" w:lineRule="atLeast"/>
              <w:jc w:val="center"/>
              <w:rPr>
                <w:rFonts w:ascii="宋体" w:eastAsia="宋体" w:hAnsi="宋体"/>
                <w:snapToGrid w:val="0"/>
                <w:kern w:val="0"/>
                <w:szCs w:val="21"/>
              </w:rPr>
            </w:pPr>
            <w:r>
              <w:rPr>
                <w:rFonts w:ascii="宋体" w:eastAsia="宋体" w:hAnsi="宋体" w:hint="eastAsia"/>
                <w:snapToGrid w:val="0"/>
                <w:kern w:val="0"/>
                <w:szCs w:val="21"/>
              </w:rPr>
              <w:t>配送人员水平和态度</w:t>
            </w:r>
            <w:r>
              <w:rPr>
                <w:rFonts w:ascii="宋体" w:eastAsia="宋体" w:hAnsi="宋体" w:hint="eastAsia"/>
                <w:snapToGrid w:val="0"/>
                <w:kern w:val="0"/>
                <w:szCs w:val="21"/>
              </w:rPr>
              <w:br/>
              <w:t>（10分）</w:t>
            </w:r>
          </w:p>
        </w:tc>
        <w:tc>
          <w:tcPr>
            <w:tcW w:w="1420" w:type="dxa"/>
            <w:tcBorders>
              <w:top w:val="single" w:sz="4" w:space="0" w:color="auto"/>
              <w:left w:val="nil"/>
              <w:bottom w:val="single" w:sz="4" w:space="0" w:color="auto"/>
              <w:right w:val="single" w:sz="4" w:space="0" w:color="auto"/>
            </w:tcBorders>
            <w:vAlign w:val="center"/>
          </w:tcPr>
          <w:p w:rsidR="00901B9E" w:rsidRDefault="0083425B">
            <w:pPr>
              <w:adjustRightInd w:val="0"/>
              <w:spacing w:line="560" w:lineRule="atLeast"/>
              <w:jc w:val="center"/>
              <w:rPr>
                <w:rFonts w:ascii="宋体" w:eastAsia="宋体" w:hAnsi="宋体"/>
                <w:snapToGrid w:val="0"/>
                <w:kern w:val="0"/>
                <w:szCs w:val="21"/>
              </w:rPr>
            </w:pPr>
            <w:r>
              <w:rPr>
                <w:rFonts w:ascii="宋体" w:eastAsia="宋体" w:hAnsi="宋体" w:hint="eastAsia"/>
                <w:snapToGrid w:val="0"/>
                <w:kern w:val="0"/>
                <w:szCs w:val="21"/>
              </w:rPr>
              <w:t>得分小计（分）</w:t>
            </w:r>
          </w:p>
        </w:tc>
        <w:tc>
          <w:tcPr>
            <w:tcW w:w="1080" w:type="dxa"/>
            <w:tcBorders>
              <w:top w:val="single" w:sz="4" w:space="0" w:color="auto"/>
              <w:left w:val="nil"/>
              <w:bottom w:val="single" w:sz="4" w:space="0" w:color="auto"/>
              <w:right w:val="single" w:sz="4" w:space="0" w:color="auto"/>
            </w:tcBorders>
            <w:noWrap/>
            <w:vAlign w:val="bottom"/>
          </w:tcPr>
          <w:p w:rsidR="00901B9E" w:rsidRDefault="00901B9E">
            <w:pPr>
              <w:adjustRightInd w:val="0"/>
              <w:spacing w:line="560" w:lineRule="atLeast"/>
              <w:ind w:firstLineChars="200" w:firstLine="420"/>
              <w:jc w:val="center"/>
              <w:rPr>
                <w:rFonts w:ascii="宋体" w:eastAsia="宋体" w:hAnsi="宋体"/>
                <w:snapToGrid w:val="0"/>
                <w:kern w:val="0"/>
                <w:szCs w:val="21"/>
              </w:rPr>
            </w:pPr>
          </w:p>
        </w:tc>
      </w:tr>
      <w:tr w:rsidR="00901B9E">
        <w:trPr>
          <w:trHeight w:val="923"/>
          <w:jc w:val="center"/>
        </w:trPr>
        <w:tc>
          <w:tcPr>
            <w:tcW w:w="1008" w:type="dxa"/>
            <w:tcBorders>
              <w:top w:val="nil"/>
              <w:left w:val="single" w:sz="4" w:space="0" w:color="auto"/>
              <w:bottom w:val="nil"/>
              <w:right w:val="single" w:sz="4" w:space="0" w:color="auto"/>
            </w:tcBorders>
            <w:noWrap/>
            <w:vAlign w:val="center"/>
          </w:tcPr>
          <w:p w:rsidR="00901B9E" w:rsidRDefault="00901B9E">
            <w:pPr>
              <w:adjustRightInd w:val="0"/>
              <w:spacing w:line="560" w:lineRule="atLeast"/>
              <w:ind w:firstLineChars="200" w:firstLine="420"/>
              <w:jc w:val="center"/>
              <w:rPr>
                <w:rFonts w:ascii="宋体" w:eastAsia="宋体" w:hAnsi="宋体"/>
                <w:snapToGrid w:val="0"/>
                <w:kern w:val="0"/>
                <w:szCs w:val="21"/>
              </w:rPr>
            </w:pPr>
          </w:p>
        </w:tc>
        <w:tc>
          <w:tcPr>
            <w:tcW w:w="850" w:type="dxa"/>
            <w:tcBorders>
              <w:top w:val="nil"/>
              <w:left w:val="nil"/>
              <w:bottom w:val="single" w:sz="4" w:space="0" w:color="auto"/>
              <w:right w:val="single" w:sz="4" w:space="0" w:color="auto"/>
            </w:tcBorders>
            <w:noWrap/>
            <w:vAlign w:val="bottom"/>
          </w:tcPr>
          <w:p w:rsidR="00901B9E" w:rsidRDefault="00901B9E">
            <w:pPr>
              <w:adjustRightInd w:val="0"/>
              <w:spacing w:line="560" w:lineRule="atLeast"/>
              <w:ind w:firstLineChars="200" w:firstLine="420"/>
              <w:jc w:val="center"/>
              <w:rPr>
                <w:rFonts w:ascii="宋体" w:eastAsia="宋体" w:hAnsi="宋体"/>
                <w:snapToGrid w:val="0"/>
                <w:kern w:val="0"/>
                <w:szCs w:val="21"/>
              </w:rPr>
            </w:pPr>
          </w:p>
        </w:tc>
        <w:tc>
          <w:tcPr>
            <w:tcW w:w="851" w:type="dxa"/>
            <w:tcBorders>
              <w:top w:val="nil"/>
              <w:left w:val="nil"/>
              <w:bottom w:val="single" w:sz="4" w:space="0" w:color="auto"/>
              <w:right w:val="single" w:sz="4" w:space="0" w:color="auto"/>
            </w:tcBorders>
            <w:noWrap/>
            <w:vAlign w:val="bottom"/>
          </w:tcPr>
          <w:p w:rsidR="00901B9E" w:rsidRDefault="00901B9E">
            <w:pPr>
              <w:adjustRightInd w:val="0"/>
              <w:spacing w:line="560" w:lineRule="atLeast"/>
              <w:ind w:firstLineChars="200" w:firstLine="420"/>
              <w:jc w:val="center"/>
              <w:rPr>
                <w:rFonts w:ascii="宋体" w:eastAsia="宋体" w:hAnsi="宋体"/>
                <w:snapToGrid w:val="0"/>
                <w:kern w:val="0"/>
                <w:szCs w:val="21"/>
              </w:rPr>
            </w:pPr>
          </w:p>
        </w:tc>
        <w:tc>
          <w:tcPr>
            <w:tcW w:w="850" w:type="dxa"/>
            <w:tcBorders>
              <w:top w:val="nil"/>
              <w:left w:val="nil"/>
              <w:bottom w:val="single" w:sz="4" w:space="0" w:color="auto"/>
              <w:right w:val="single" w:sz="4" w:space="0" w:color="auto"/>
            </w:tcBorders>
            <w:noWrap/>
            <w:vAlign w:val="bottom"/>
          </w:tcPr>
          <w:p w:rsidR="00901B9E" w:rsidRDefault="00901B9E">
            <w:pPr>
              <w:adjustRightInd w:val="0"/>
              <w:spacing w:line="560" w:lineRule="atLeast"/>
              <w:ind w:firstLineChars="200" w:firstLine="420"/>
              <w:jc w:val="center"/>
              <w:rPr>
                <w:rFonts w:ascii="宋体" w:eastAsia="宋体" w:hAnsi="宋体"/>
                <w:snapToGrid w:val="0"/>
                <w:kern w:val="0"/>
                <w:szCs w:val="21"/>
              </w:rPr>
            </w:pPr>
          </w:p>
        </w:tc>
        <w:tc>
          <w:tcPr>
            <w:tcW w:w="846" w:type="dxa"/>
            <w:tcBorders>
              <w:top w:val="nil"/>
              <w:left w:val="nil"/>
              <w:bottom w:val="single" w:sz="4" w:space="0" w:color="auto"/>
              <w:right w:val="single" w:sz="4" w:space="0" w:color="auto"/>
            </w:tcBorders>
            <w:noWrap/>
            <w:vAlign w:val="bottom"/>
          </w:tcPr>
          <w:p w:rsidR="00901B9E" w:rsidRDefault="00901B9E">
            <w:pPr>
              <w:adjustRightInd w:val="0"/>
              <w:spacing w:line="560" w:lineRule="atLeast"/>
              <w:ind w:firstLineChars="200" w:firstLine="420"/>
              <w:jc w:val="center"/>
              <w:rPr>
                <w:rFonts w:ascii="宋体" w:eastAsia="宋体" w:hAnsi="宋体"/>
                <w:snapToGrid w:val="0"/>
                <w:kern w:val="0"/>
                <w:szCs w:val="21"/>
              </w:rPr>
            </w:pPr>
          </w:p>
        </w:tc>
        <w:tc>
          <w:tcPr>
            <w:tcW w:w="885" w:type="dxa"/>
            <w:tcBorders>
              <w:top w:val="nil"/>
              <w:left w:val="nil"/>
              <w:bottom w:val="single" w:sz="4" w:space="0" w:color="auto"/>
              <w:right w:val="single" w:sz="4" w:space="0" w:color="auto"/>
            </w:tcBorders>
            <w:noWrap/>
            <w:vAlign w:val="bottom"/>
          </w:tcPr>
          <w:p w:rsidR="00901B9E" w:rsidRDefault="00901B9E">
            <w:pPr>
              <w:adjustRightInd w:val="0"/>
              <w:spacing w:line="560" w:lineRule="atLeast"/>
              <w:ind w:firstLineChars="200" w:firstLine="420"/>
              <w:jc w:val="center"/>
              <w:rPr>
                <w:rFonts w:ascii="宋体" w:eastAsia="宋体" w:hAnsi="宋体"/>
                <w:snapToGrid w:val="0"/>
                <w:kern w:val="0"/>
                <w:szCs w:val="21"/>
              </w:rPr>
            </w:pPr>
          </w:p>
        </w:tc>
        <w:tc>
          <w:tcPr>
            <w:tcW w:w="1134" w:type="dxa"/>
            <w:tcBorders>
              <w:top w:val="nil"/>
              <w:left w:val="nil"/>
              <w:bottom w:val="single" w:sz="4" w:space="0" w:color="auto"/>
              <w:right w:val="single" w:sz="4" w:space="0" w:color="auto"/>
            </w:tcBorders>
            <w:noWrap/>
            <w:vAlign w:val="bottom"/>
          </w:tcPr>
          <w:p w:rsidR="00901B9E" w:rsidRDefault="00901B9E">
            <w:pPr>
              <w:adjustRightInd w:val="0"/>
              <w:spacing w:line="560" w:lineRule="atLeast"/>
              <w:ind w:firstLineChars="200" w:firstLine="420"/>
              <w:jc w:val="center"/>
              <w:rPr>
                <w:rFonts w:ascii="宋体" w:eastAsia="宋体" w:hAnsi="宋体"/>
                <w:snapToGrid w:val="0"/>
                <w:kern w:val="0"/>
                <w:szCs w:val="21"/>
              </w:rPr>
            </w:pPr>
          </w:p>
        </w:tc>
        <w:tc>
          <w:tcPr>
            <w:tcW w:w="1420" w:type="dxa"/>
            <w:tcBorders>
              <w:top w:val="nil"/>
              <w:left w:val="nil"/>
              <w:bottom w:val="single" w:sz="4" w:space="0" w:color="auto"/>
              <w:right w:val="single" w:sz="4" w:space="0" w:color="auto"/>
            </w:tcBorders>
            <w:noWrap/>
            <w:vAlign w:val="bottom"/>
          </w:tcPr>
          <w:p w:rsidR="00901B9E" w:rsidRDefault="00901B9E">
            <w:pPr>
              <w:adjustRightInd w:val="0"/>
              <w:spacing w:line="560" w:lineRule="atLeast"/>
              <w:ind w:firstLineChars="200" w:firstLine="420"/>
              <w:jc w:val="center"/>
              <w:rPr>
                <w:rFonts w:ascii="宋体" w:eastAsia="宋体" w:hAnsi="宋体"/>
                <w:snapToGrid w:val="0"/>
                <w:kern w:val="0"/>
                <w:szCs w:val="21"/>
              </w:rPr>
            </w:pPr>
          </w:p>
        </w:tc>
        <w:tc>
          <w:tcPr>
            <w:tcW w:w="1080" w:type="dxa"/>
            <w:tcBorders>
              <w:top w:val="nil"/>
              <w:left w:val="nil"/>
              <w:bottom w:val="single" w:sz="4" w:space="0" w:color="auto"/>
              <w:right w:val="single" w:sz="4" w:space="0" w:color="auto"/>
            </w:tcBorders>
            <w:noWrap/>
            <w:vAlign w:val="bottom"/>
          </w:tcPr>
          <w:p w:rsidR="00901B9E" w:rsidRDefault="00901B9E">
            <w:pPr>
              <w:adjustRightInd w:val="0"/>
              <w:spacing w:line="560" w:lineRule="atLeast"/>
              <w:ind w:firstLineChars="200" w:firstLine="420"/>
              <w:jc w:val="center"/>
              <w:rPr>
                <w:rFonts w:ascii="宋体" w:eastAsia="宋体" w:hAnsi="宋体"/>
                <w:snapToGrid w:val="0"/>
                <w:kern w:val="0"/>
                <w:szCs w:val="21"/>
              </w:rPr>
            </w:pPr>
          </w:p>
        </w:tc>
      </w:tr>
      <w:tr w:rsidR="00901B9E">
        <w:trPr>
          <w:trHeight w:val="923"/>
          <w:jc w:val="center"/>
        </w:trPr>
        <w:tc>
          <w:tcPr>
            <w:tcW w:w="7844" w:type="dxa"/>
            <w:gridSpan w:val="8"/>
            <w:tcBorders>
              <w:top w:val="single" w:sz="4" w:space="0" w:color="auto"/>
              <w:left w:val="nil"/>
              <w:bottom w:val="nil"/>
              <w:right w:val="nil"/>
            </w:tcBorders>
            <w:noWrap/>
            <w:vAlign w:val="center"/>
          </w:tcPr>
          <w:p w:rsidR="00901B9E" w:rsidRDefault="0083425B">
            <w:pPr>
              <w:adjustRightInd w:val="0"/>
              <w:spacing w:line="560" w:lineRule="atLeast"/>
              <w:ind w:firstLineChars="200" w:firstLine="400"/>
              <w:jc w:val="center"/>
              <w:rPr>
                <w:rFonts w:ascii="宋体" w:eastAsia="宋体" w:hAnsi="宋体"/>
                <w:snapToGrid w:val="0"/>
                <w:kern w:val="0"/>
                <w:szCs w:val="21"/>
              </w:rPr>
            </w:pPr>
            <w:r>
              <w:rPr>
                <w:rFonts w:ascii="宋体" w:eastAsia="宋体" w:cs="宋体" w:hint="eastAsia"/>
                <w:color w:val="000000"/>
                <w:kern w:val="0"/>
                <w:sz w:val="20"/>
                <w:szCs w:val="20"/>
              </w:rPr>
              <w:t>注：商品品质验收标准按照四川省《机关职工食堂管理服务规范》（</w:t>
            </w:r>
            <w:r>
              <w:rPr>
                <w:rFonts w:ascii="宋体" w:eastAsia="宋体" w:cs="宋体"/>
                <w:color w:val="000000"/>
                <w:kern w:val="0"/>
                <w:sz w:val="20"/>
                <w:szCs w:val="20"/>
              </w:rPr>
              <w:t>DB51/T2617-2019</w:t>
            </w:r>
            <w:r>
              <w:rPr>
                <w:rFonts w:ascii="宋体" w:eastAsia="宋体" w:cs="宋体" w:hint="eastAsia"/>
                <w:color w:val="000000"/>
                <w:kern w:val="0"/>
                <w:sz w:val="20"/>
                <w:szCs w:val="20"/>
              </w:rPr>
              <w:t>）中附录</w:t>
            </w:r>
            <w:r>
              <w:rPr>
                <w:rFonts w:ascii="宋体" w:eastAsia="宋体" w:cs="宋体"/>
                <w:color w:val="000000"/>
                <w:kern w:val="0"/>
                <w:sz w:val="20"/>
                <w:szCs w:val="20"/>
              </w:rPr>
              <w:t>B</w:t>
            </w:r>
            <w:r>
              <w:rPr>
                <w:rFonts w:ascii="宋体" w:eastAsia="宋体" w:cs="宋体" w:hint="eastAsia"/>
                <w:color w:val="000000"/>
                <w:kern w:val="0"/>
                <w:sz w:val="20"/>
                <w:szCs w:val="20"/>
              </w:rPr>
              <w:t>验收标准执行。</w:t>
            </w:r>
          </w:p>
        </w:tc>
        <w:tc>
          <w:tcPr>
            <w:tcW w:w="1080" w:type="dxa"/>
            <w:tcBorders>
              <w:top w:val="nil"/>
              <w:left w:val="nil"/>
              <w:bottom w:val="nil"/>
              <w:right w:val="nil"/>
            </w:tcBorders>
            <w:noWrap/>
            <w:vAlign w:val="bottom"/>
          </w:tcPr>
          <w:p w:rsidR="00901B9E" w:rsidRDefault="00901B9E">
            <w:pPr>
              <w:adjustRightInd w:val="0"/>
              <w:spacing w:line="560" w:lineRule="atLeast"/>
              <w:ind w:firstLineChars="200" w:firstLine="420"/>
              <w:jc w:val="center"/>
              <w:rPr>
                <w:rFonts w:ascii="宋体" w:eastAsia="宋体" w:hAnsi="宋体"/>
                <w:snapToGrid w:val="0"/>
                <w:kern w:val="0"/>
                <w:szCs w:val="21"/>
              </w:rPr>
            </w:pPr>
          </w:p>
        </w:tc>
      </w:tr>
    </w:tbl>
    <w:p w:rsidR="00901B9E" w:rsidRDefault="0083425B">
      <w:pPr>
        <w:adjustRightInd w:val="0"/>
        <w:spacing w:line="560" w:lineRule="atLeast"/>
        <w:ind w:firstLineChars="200" w:firstLine="640"/>
        <w:jc w:val="left"/>
        <w:rPr>
          <w:rFonts w:ascii="彩虹粗仿宋" w:eastAsia="彩虹粗仿宋" w:hAnsi="宋体"/>
          <w:snapToGrid w:val="0"/>
          <w:kern w:val="0"/>
          <w:sz w:val="32"/>
          <w:szCs w:val="32"/>
        </w:rPr>
      </w:pPr>
      <w:r>
        <w:rPr>
          <w:rFonts w:ascii="彩虹粗仿宋" w:eastAsia="彩虹粗仿宋" w:hAnsi="宋体"/>
          <w:snapToGrid w:val="0"/>
          <w:kern w:val="0"/>
          <w:sz w:val="32"/>
          <w:szCs w:val="32"/>
        </w:rPr>
        <w:t>说明：</w:t>
      </w:r>
    </w:p>
    <w:p w:rsidR="00901B9E" w:rsidRDefault="0083425B">
      <w:pPr>
        <w:adjustRightInd w:val="0"/>
        <w:spacing w:line="560" w:lineRule="atLeast"/>
        <w:ind w:firstLineChars="200" w:firstLine="640"/>
        <w:jc w:val="left"/>
        <w:rPr>
          <w:rFonts w:ascii="彩虹粗仿宋" w:eastAsia="彩虹粗仿宋" w:hAnsi="宋体"/>
          <w:snapToGrid w:val="0"/>
          <w:kern w:val="0"/>
          <w:sz w:val="32"/>
          <w:szCs w:val="32"/>
        </w:rPr>
      </w:pPr>
      <w:r>
        <w:rPr>
          <w:rFonts w:ascii="彩虹粗仿宋" w:eastAsia="彩虹粗仿宋" w:hAnsi="宋体"/>
          <w:snapToGrid w:val="0"/>
          <w:kern w:val="0"/>
          <w:sz w:val="32"/>
          <w:szCs w:val="32"/>
        </w:rPr>
        <w:t>1.考核总分为：100分（其中：</w:t>
      </w:r>
      <w:r>
        <w:rPr>
          <w:rFonts w:ascii="彩虹粗仿宋" w:eastAsia="彩虹粗仿宋" w:hAnsi="宋体" w:hint="eastAsia"/>
          <w:snapToGrid w:val="0"/>
          <w:kern w:val="0"/>
          <w:sz w:val="32"/>
          <w:szCs w:val="32"/>
        </w:rPr>
        <w:t>品</w:t>
      </w:r>
      <w:r>
        <w:rPr>
          <w:rFonts w:ascii="彩虹粗仿宋" w:eastAsia="彩虹粗仿宋" w:hAnsi="宋体"/>
          <w:snapToGrid w:val="0"/>
          <w:kern w:val="0"/>
          <w:sz w:val="32"/>
          <w:szCs w:val="32"/>
        </w:rPr>
        <w:t>质类</w:t>
      </w:r>
      <w:r>
        <w:rPr>
          <w:rFonts w:ascii="彩虹粗仿宋" w:eastAsia="彩虹粗仿宋" w:hAnsi="宋体" w:hint="eastAsia"/>
          <w:snapToGrid w:val="0"/>
          <w:kern w:val="0"/>
          <w:sz w:val="32"/>
          <w:szCs w:val="32"/>
        </w:rPr>
        <w:t>8</w:t>
      </w:r>
      <w:r>
        <w:rPr>
          <w:rFonts w:ascii="彩虹粗仿宋" w:eastAsia="彩虹粗仿宋" w:hAnsi="宋体"/>
          <w:snapToGrid w:val="0"/>
          <w:kern w:val="0"/>
          <w:sz w:val="32"/>
          <w:szCs w:val="32"/>
        </w:rPr>
        <w:t>0分，服务类</w:t>
      </w:r>
      <w:r>
        <w:rPr>
          <w:rFonts w:ascii="彩虹粗仿宋" w:eastAsia="彩虹粗仿宋" w:hAnsi="宋体" w:hint="eastAsia"/>
          <w:snapToGrid w:val="0"/>
          <w:kern w:val="0"/>
          <w:sz w:val="32"/>
          <w:szCs w:val="32"/>
        </w:rPr>
        <w:t>2</w:t>
      </w:r>
      <w:r>
        <w:rPr>
          <w:rFonts w:ascii="彩虹粗仿宋" w:eastAsia="彩虹粗仿宋" w:hAnsi="宋体"/>
          <w:snapToGrid w:val="0"/>
          <w:kern w:val="0"/>
          <w:sz w:val="32"/>
          <w:szCs w:val="32"/>
        </w:rPr>
        <w:t>0分）</w:t>
      </w:r>
      <w:r>
        <w:rPr>
          <w:rFonts w:ascii="彩虹粗仿宋" w:eastAsia="彩虹粗仿宋" w:hAnsi="宋体" w:hint="eastAsia"/>
          <w:snapToGrid w:val="0"/>
          <w:kern w:val="0"/>
          <w:sz w:val="32"/>
          <w:szCs w:val="32"/>
        </w:rPr>
        <w:t>；</w:t>
      </w:r>
    </w:p>
    <w:p w:rsidR="00901B9E" w:rsidRDefault="0083425B">
      <w:pPr>
        <w:adjustRightInd w:val="0"/>
        <w:spacing w:line="560" w:lineRule="atLeast"/>
        <w:ind w:firstLineChars="200" w:firstLine="640"/>
        <w:jc w:val="left"/>
        <w:rPr>
          <w:rFonts w:ascii="彩虹粗仿宋" w:eastAsia="彩虹粗仿宋" w:hAnsi="宋体"/>
          <w:snapToGrid w:val="0"/>
          <w:kern w:val="0"/>
          <w:sz w:val="32"/>
          <w:szCs w:val="32"/>
        </w:rPr>
      </w:pPr>
      <w:r>
        <w:rPr>
          <w:rFonts w:ascii="彩虹粗仿宋" w:eastAsia="彩虹粗仿宋" w:hAnsi="宋体"/>
          <w:snapToGrid w:val="0"/>
          <w:kern w:val="0"/>
          <w:sz w:val="32"/>
          <w:szCs w:val="32"/>
        </w:rPr>
        <w:t>2.考核结果主要用于</w:t>
      </w:r>
      <w:r>
        <w:rPr>
          <w:rFonts w:ascii="彩虹粗仿宋" w:eastAsia="彩虹粗仿宋" w:hAnsi="宋体" w:hint="eastAsia"/>
          <w:snapToGrid w:val="0"/>
          <w:kern w:val="0"/>
          <w:sz w:val="32"/>
          <w:szCs w:val="32"/>
        </w:rPr>
        <w:t>我行</w:t>
      </w:r>
      <w:r>
        <w:rPr>
          <w:rFonts w:ascii="彩虹粗仿宋" w:eastAsia="彩虹粗仿宋" w:hAnsi="宋体"/>
          <w:snapToGrid w:val="0"/>
          <w:kern w:val="0"/>
          <w:sz w:val="32"/>
          <w:szCs w:val="32"/>
        </w:rPr>
        <w:t>对</w:t>
      </w:r>
      <w:r>
        <w:rPr>
          <w:rFonts w:ascii="彩虹粗仿宋" w:eastAsia="彩虹粗仿宋" w:hAnsi="宋体" w:hint="eastAsia"/>
          <w:snapToGrid w:val="0"/>
          <w:kern w:val="0"/>
          <w:sz w:val="32"/>
          <w:szCs w:val="32"/>
        </w:rPr>
        <w:t>供应商</w:t>
      </w:r>
      <w:r>
        <w:rPr>
          <w:rFonts w:ascii="彩虹粗仿宋" w:eastAsia="彩虹粗仿宋" w:hAnsi="宋体"/>
          <w:snapToGrid w:val="0"/>
          <w:kern w:val="0"/>
          <w:sz w:val="32"/>
          <w:szCs w:val="32"/>
        </w:rPr>
        <w:t>是否能继续履行合同</w:t>
      </w:r>
      <w:r>
        <w:rPr>
          <w:rFonts w:ascii="彩虹粗仿宋" w:eastAsia="彩虹粗仿宋" w:hAnsi="宋体" w:hint="eastAsia"/>
          <w:snapToGrid w:val="0"/>
          <w:kern w:val="0"/>
          <w:sz w:val="32"/>
          <w:szCs w:val="32"/>
        </w:rPr>
        <w:t>、分配采购分额</w:t>
      </w:r>
      <w:r>
        <w:rPr>
          <w:rFonts w:ascii="彩虹粗仿宋" w:eastAsia="彩虹粗仿宋" w:hAnsi="宋体"/>
          <w:snapToGrid w:val="0"/>
          <w:kern w:val="0"/>
          <w:sz w:val="32"/>
          <w:szCs w:val="32"/>
        </w:rPr>
        <w:t>的主要依据</w:t>
      </w:r>
      <w:r>
        <w:rPr>
          <w:rFonts w:ascii="彩虹粗仿宋" w:eastAsia="彩虹粗仿宋" w:hAnsi="宋体" w:hint="eastAsia"/>
          <w:snapToGrid w:val="0"/>
          <w:kern w:val="0"/>
          <w:sz w:val="32"/>
          <w:szCs w:val="32"/>
        </w:rPr>
        <w:t xml:space="preserve">，具体执行如下：            </w:t>
      </w:r>
    </w:p>
    <w:p w:rsidR="00901B9E" w:rsidRDefault="0083425B">
      <w:pPr>
        <w:adjustRightInd w:val="0"/>
        <w:spacing w:line="560" w:lineRule="atLeast"/>
        <w:ind w:firstLineChars="200" w:firstLine="640"/>
        <w:jc w:val="left"/>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t xml:space="preserve">（1）考核差值5分（含）以内不改变供货份额。  </w:t>
      </w:r>
    </w:p>
    <w:p w:rsidR="00901B9E" w:rsidRDefault="0083425B">
      <w:pPr>
        <w:adjustRightInd w:val="0"/>
        <w:spacing w:line="560" w:lineRule="atLeast"/>
        <w:ind w:firstLineChars="200" w:firstLine="640"/>
        <w:jc w:val="left"/>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t>（2）考核差值6-10分（含）停止供货一周；考核差值11-20分（含）停止供货二周；考核差值21分以上取消次季度供货。</w:t>
      </w:r>
    </w:p>
    <w:p w:rsidR="00901B9E" w:rsidRDefault="0083425B">
      <w:pPr>
        <w:adjustRightInd w:val="0"/>
        <w:spacing w:line="560" w:lineRule="atLeast"/>
        <w:ind w:firstLineChars="200" w:firstLine="640"/>
        <w:jc w:val="left"/>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t>（3）考核结果适用一个季度。</w:t>
      </w:r>
    </w:p>
    <w:p w:rsidR="00901B9E" w:rsidRDefault="0083425B">
      <w:pPr>
        <w:adjustRightInd w:val="0"/>
        <w:spacing w:line="560" w:lineRule="atLeast"/>
        <w:ind w:firstLineChars="200" w:firstLine="640"/>
        <w:jc w:val="left"/>
      </w:pPr>
      <w:r>
        <w:rPr>
          <w:rFonts w:ascii="彩虹粗仿宋" w:eastAsia="彩虹粗仿宋" w:hAnsi="宋体" w:hint="eastAsia"/>
          <w:snapToGrid w:val="0"/>
          <w:kern w:val="0"/>
          <w:sz w:val="32"/>
          <w:szCs w:val="32"/>
        </w:rPr>
        <w:t>（4）总分得分60分以下的，我方可终止采购合同。</w:t>
      </w:r>
    </w:p>
    <w:sectPr w:rsidR="00901B9E">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bordersDoNotSurroundHeader/>
  <w:bordersDoNotSurroundFooter/>
  <w:proofState w:spelling="clean" w:grammar="clean"/>
  <w:revisionView w:markup="0"/>
  <w:defaultTabStop w:val="420"/>
  <w:characterSpacingControl w:val="doNotCompress"/>
  <w:compat>
    <w:useFELayout/>
    <w:compatSetting w:name="compatibilityMode" w:uri="http://schemas.microsoft.com/office/word" w:val="12"/>
  </w:compat>
  <w:rsids>
    <w:rsidRoot w:val="00E73CB9"/>
    <w:rsid w:val="005968CF"/>
    <w:rsid w:val="0083425B"/>
    <w:rsid w:val="00890F7C"/>
    <w:rsid w:val="00901B9E"/>
    <w:rsid w:val="00950305"/>
    <w:rsid w:val="00E73CB9"/>
    <w:rsid w:val="00EF3B2B"/>
    <w:rsid w:val="103F7FF7"/>
    <w:rsid w:val="5FAF74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AA0C4C8-679D-421B-8946-C37A2B3FE5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99"/>
    <w:unhideWhenUsed/>
    <w:pPr>
      <w:spacing w:after="1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987</Words>
  <Characters>1027</Characters>
  <Application>Microsoft Office Word</Application>
  <DocSecurity>0</DocSecurity>
  <Lines>79</Lines>
  <Paragraphs>59</Paragraphs>
  <ScaleCrop>false</ScaleCrop>
  <Company/>
  <LinksUpToDate>false</LinksUpToDate>
  <CharactersWithSpaces>1955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642245</cp:lastModifiedBy>
  <cp:revision>7</cp:revision>
  <dcterms:created xsi:type="dcterms:W3CDTF">2019-03-29T03:09:00Z</dcterms:created>
  <dcterms:modified xsi:type="dcterms:W3CDTF">2024-08-28T11:09:00Z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77EAE842C92B4EF1AADC1D30F847338F_12</vt:lpwstr>
  </property>
</Properties>
</file>