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5ABF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auto"/>
          <w:sz w:val="24"/>
          <w:szCs w:val="24"/>
        </w:rPr>
      </w:pPr>
      <w:r>
        <w:rPr>
          <w:rFonts w:hint="eastAsia" w:ascii="宋体" w:hAnsi="宋体" w:eastAsia="宋体" w:cs="宋体"/>
          <w:b/>
          <w:bCs/>
          <w:i w:val="0"/>
          <w:caps w:val="0"/>
          <w:color w:val="auto"/>
          <w:spacing w:val="0"/>
          <w:sz w:val="24"/>
          <w:szCs w:val="24"/>
          <w:shd w:val="clear" w:color="auto" w:fill="FFFFFF"/>
          <w:lang w:val="en-US" w:eastAsia="zh-CN"/>
        </w:rPr>
        <w:t>附件1：采购</w:t>
      </w:r>
      <w:r>
        <w:rPr>
          <w:rFonts w:hint="eastAsia" w:ascii="宋体" w:hAnsi="宋体" w:eastAsia="宋体" w:cs="宋体"/>
          <w:b/>
          <w:bCs/>
          <w:i w:val="0"/>
          <w:caps w:val="0"/>
          <w:color w:val="auto"/>
          <w:spacing w:val="0"/>
          <w:sz w:val="24"/>
          <w:szCs w:val="24"/>
          <w:shd w:val="clear" w:color="auto" w:fill="FFFFFF"/>
        </w:rPr>
        <w:t>需求</w:t>
      </w:r>
    </w:p>
    <w:p w14:paraId="66D121CA">
      <w:pPr>
        <w:pStyle w:val="10"/>
        <w:keepLines w:val="0"/>
        <w:pageBreakBefore w:val="0"/>
        <w:kinsoku/>
        <w:overflowPunct/>
        <w:topLinePunct w:val="0"/>
        <w:autoSpaceDE/>
        <w:autoSpaceDN/>
        <w:bidi w:val="0"/>
        <w:snapToGrid w:val="0"/>
        <w:spacing w:line="360" w:lineRule="auto"/>
        <w:ind w:firstLine="482" w:firstLineChars="200"/>
        <w:jc w:val="left"/>
        <w:rPr>
          <w:rFonts w:hint="eastAsia" w:ascii="宋体" w:hAnsi="宋体" w:eastAsia="宋体" w:cs="宋体"/>
          <w:b/>
          <w:bCs/>
          <w:sz w:val="24"/>
          <w:szCs w:val="24"/>
          <w:lang w:eastAsia="zh-CN"/>
        </w:rPr>
      </w:pPr>
    </w:p>
    <w:p w14:paraId="5987C8D7">
      <w:pPr>
        <w:pStyle w:val="10"/>
        <w:keepLines w:val="0"/>
        <w:pageBreakBefore w:val="0"/>
        <w:kinsoku/>
        <w:overflowPunct/>
        <w:topLinePunct w:val="0"/>
        <w:autoSpaceDE/>
        <w:autoSpaceDN/>
        <w:bidi w:val="0"/>
        <w:snapToGrid w:val="0"/>
        <w:spacing w:line="360" w:lineRule="auto"/>
        <w:ind w:left="0" w:leftChars="0" w:firstLine="0" w:firstLineChars="0"/>
        <w:jc w:val="left"/>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一、项目概况</w:t>
      </w:r>
    </w:p>
    <w:p w14:paraId="675C6438">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sz w:val="24"/>
          <w:szCs w:val="24"/>
          <w:lang w:val="en-US" w:eastAsia="zh-CN"/>
        </w:rPr>
        <w:t>1.项目名称：</w:t>
      </w:r>
      <w:r>
        <w:rPr>
          <w:rFonts w:hint="eastAsia" w:ascii="宋体" w:hAnsi="宋体" w:cs="宋体"/>
          <w:i w:val="0"/>
          <w:iCs w:val="0"/>
          <w:caps w:val="0"/>
          <w:color w:val="auto"/>
          <w:spacing w:val="0"/>
          <w:sz w:val="24"/>
          <w:szCs w:val="24"/>
          <w:highlight w:val="none"/>
          <w:shd w:val="clear" w:fill="FFFFFF"/>
          <w:lang w:val="en-US" w:eastAsia="zh-CN"/>
        </w:rPr>
        <w:t>“十五五”规划编制第三方咨询服务</w:t>
      </w:r>
    </w:p>
    <w:p w14:paraId="23D56973">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2.项目位置：</w:t>
      </w:r>
      <w:r>
        <w:rPr>
          <w:rFonts w:hint="eastAsia" w:ascii="宋体" w:hAnsi="宋体" w:cs="宋体"/>
          <w:sz w:val="24"/>
          <w:szCs w:val="24"/>
          <w:lang w:val="en-US" w:eastAsia="zh-CN"/>
        </w:rPr>
        <w:t>四川省妇幼保健院</w:t>
      </w:r>
    </w:p>
    <w:p w14:paraId="0DB6013E">
      <w:pPr>
        <w:pStyle w:val="10"/>
        <w:keepLines w:val="0"/>
        <w:pageBreakBefore w:val="0"/>
        <w:kinsoku/>
        <w:overflowPunct/>
        <w:topLinePunct w:val="0"/>
        <w:autoSpaceDE/>
        <w:autoSpaceDN/>
        <w:bidi w:val="0"/>
        <w:snapToGrid w:val="0"/>
        <w:spacing w:line="360" w:lineRule="auto"/>
        <w:ind w:left="0" w:leftChars="0" w:firstLine="0" w:firstLineChars="0"/>
        <w:jc w:val="left"/>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二、采购</w:t>
      </w:r>
      <w:bookmarkStart w:id="0" w:name="OLE_LINK1"/>
      <w:r>
        <w:rPr>
          <w:rFonts w:hint="eastAsia" w:hAnsi="宋体" w:eastAsia="宋体" w:cs="宋体"/>
          <w:b/>
          <w:bCs/>
          <w:sz w:val="24"/>
          <w:szCs w:val="24"/>
          <w:lang w:val="en-US" w:eastAsia="zh-CN"/>
        </w:rPr>
        <w:t>项目</w:t>
      </w:r>
      <w:r>
        <w:rPr>
          <w:rFonts w:hint="eastAsia" w:ascii="宋体" w:hAnsi="宋体" w:eastAsia="宋体" w:cs="宋体"/>
          <w:b/>
          <w:bCs/>
          <w:sz w:val="24"/>
          <w:szCs w:val="24"/>
          <w:vertAlign w:val="baseline"/>
          <w:lang w:val="en-US" w:eastAsia="zh-CN"/>
        </w:rPr>
        <w:t>资格要求</w:t>
      </w:r>
      <w:bookmarkEnd w:id="0"/>
      <w:r>
        <w:rPr>
          <w:rFonts w:hint="eastAsia" w:ascii="宋体" w:hAnsi="宋体" w:eastAsia="宋体" w:cs="宋体"/>
          <w:b/>
          <w:bCs/>
          <w:sz w:val="24"/>
          <w:szCs w:val="24"/>
          <w:vertAlign w:val="baseline"/>
          <w:lang w:val="en-US" w:eastAsia="zh-CN"/>
        </w:rPr>
        <w:t>、技术要求和商务要求</w:t>
      </w:r>
    </w:p>
    <w:tbl>
      <w:tblPr>
        <w:tblStyle w:val="16"/>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2"/>
        <w:gridCol w:w="2609"/>
        <w:gridCol w:w="3500"/>
        <w:gridCol w:w="1981"/>
      </w:tblGrid>
      <w:tr w14:paraId="6CFA3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372" w:type="dxa"/>
          </w:tcPr>
          <w:p w14:paraId="6955F837">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2609" w:type="dxa"/>
            <w:vAlign w:val="center"/>
          </w:tcPr>
          <w:p w14:paraId="27BDB45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楷体_GB2312" w:hAnsi="楷体_GB2312" w:eastAsia="楷体_GB2312" w:cs="楷体_GB2312"/>
                <w:b w:val="0"/>
                <w:bCs w:val="0"/>
                <w:sz w:val="24"/>
                <w:szCs w:val="24"/>
                <w:highlight w:val="none"/>
              </w:rPr>
              <w:t>★</w:t>
            </w:r>
            <w:r>
              <w:rPr>
                <w:rFonts w:hint="eastAsia" w:ascii="黑体" w:hAnsi="黑体" w:eastAsia="黑体"/>
                <w:color w:val="000000"/>
                <w:sz w:val="24"/>
                <w:szCs w:val="24"/>
                <w:vertAlign w:val="baseline"/>
                <w:lang w:val="en-US" w:eastAsia="zh-CN"/>
              </w:rPr>
              <w:t>资格要求</w:t>
            </w:r>
          </w:p>
        </w:tc>
        <w:tc>
          <w:tcPr>
            <w:tcW w:w="3500" w:type="dxa"/>
            <w:vAlign w:val="center"/>
          </w:tcPr>
          <w:p w14:paraId="55E1911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黑体" w:hAnsi="黑体" w:eastAsia="黑体"/>
                <w:color w:val="000000"/>
                <w:sz w:val="24"/>
                <w:szCs w:val="24"/>
                <w:highlight w:val="none"/>
                <w:vertAlign w:val="baseline"/>
                <w:lang w:val="en-US" w:eastAsia="zh-CN"/>
              </w:rPr>
              <w:t>技术要求</w:t>
            </w:r>
            <w:r>
              <w:rPr>
                <w:rFonts w:hint="eastAsia" w:ascii="黑体" w:hAnsi="黑体" w:eastAsia="黑体"/>
                <w:color w:val="000000"/>
                <w:sz w:val="24"/>
                <w:szCs w:val="24"/>
                <w:highlight w:val="none"/>
                <w:vertAlign w:val="baseline"/>
                <w:lang w:val="en-US" w:eastAsia="zh-CN"/>
              </w:rPr>
              <w:br w:type="textWrapping"/>
            </w:r>
            <w:r>
              <w:rPr>
                <w:rFonts w:hint="eastAsia" w:ascii="黑体" w:hAnsi="黑体" w:eastAsia="黑体"/>
                <w:color w:val="000000"/>
                <w:sz w:val="24"/>
                <w:szCs w:val="24"/>
                <w:highlight w:val="none"/>
                <w:vertAlign w:val="baseline"/>
                <w:lang w:val="en-US" w:eastAsia="zh-CN"/>
              </w:rPr>
              <w:t>（功能和质量要求）</w:t>
            </w:r>
          </w:p>
        </w:tc>
        <w:tc>
          <w:tcPr>
            <w:tcW w:w="1981" w:type="dxa"/>
            <w:vAlign w:val="center"/>
          </w:tcPr>
          <w:p w14:paraId="14A1B7F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楷体_GB2312" w:hAnsi="楷体_GB2312" w:eastAsia="楷体_GB2312" w:cs="楷体_GB2312"/>
                <w:b w:val="0"/>
                <w:bCs w:val="0"/>
                <w:sz w:val="24"/>
                <w:szCs w:val="24"/>
                <w:highlight w:val="none"/>
              </w:rPr>
              <w:t>★</w:t>
            </w:r>
            <w:r>
              <w:rPr>
                <w:rFonts w:hint="eastAsia" w:ascii="黑体" w:hAnsi="黑体" w:eastAsia="黑体"/>
                <w:color w:val="000000"/>
                <w:sz w:val="24"/>
                <w:szCs w:val="24"/>
                <w:vertAlign w:val="baseline"/>
                <w:lang w:val="en-US" w:eastAsia="zh-CN"/>
              </w:rPr>
              <w:t>商务要求</w:t>
            </w:r>
          </w:p>
        </w:tc>
      </w:tr>
      <w:tr w14:paraId="1047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2" w:type="dxa"/>
          </w:tcPr>
          <w:p w14:paraId="3F84E7F7">
            <w:pPr>
              <w:jc w:val="center"/>
              <w:rPr>
                <w:rFonts w:hint="eastAsia" w:ascii="宋体" w:hAnsi="宋体" w:eastAsia="宋体" w:cs="宋体"/>
                <w:sz w:val="24"/>
                <w:szCs w:val="24"/>
              </w:rPr>
            </w:pPr>
            <w:r>
              <w:rPr>
                <w:rFonts w:hint="eastAsia" w:ascii="宋体" w:hAnsi="宋体" w:eastAsia="宋体" w:cs="宋体"/>
                <w:sz w:val="24"/>
                <w:szCs w:val="24"/>
              </w:rPr>
              <w:t>1</w:t>
            </w:r>
          </w:p>
        </w:tc>
        <w:tc>
          <w:tcPr>
            <w:tcW w:w="2609" w:type="dxa"/>
          </w:tcPr>
          <w:p w14:paraId="185E572B">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1.供应商须为在中华人民共和国境内注册的、能够独立承担民事责任的法人。</w:t>
            </w:r>
          </w:p>
          <w:p w14:paraId="71D47BFD">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2.提供有效的营业执照复印件（如非“三证合一”，需同时提供税务登记证复印件）并加盖公章。</w:t>
            </w:r>
          </w:p>
          <w:p w14:paraId="2E29AF53">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3.具有良好的商业信誉和健全的财务会计制度。</w:t>
            </w:r>
          </w:p>
          <w:p w14:paraId="3E1E7B07">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4.如为分公司报名，须提供总公司授权书及总、分公司的营业执照复印件并加盖公章。</w:t>
            </w:r>
          </w:p>
          <w:p w14:paraId="4F4BDF61">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5.有依法缴纳税收和社会保障资金的良好记录。</w:t>
            </w:r>
          </w:p>
          <w:p w14:paraId="6C5E8636">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6.具有履行合同所必须的设备和专业技术能力</w:t>
            </w:r>
          </w:p>
          <w:p w14:paraId="4CEE01C7">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7.参加本次采购活动前3年内在经营活动中没有重大违法记录。</w:t>
            </w:r>
          </w:p>
          <w:p w14:paraId="257FA7ED">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8.法律、行政法规规定的其他条件</w:t>
            </w:r>
          </w:p>
          <w:p w14:paraId="412E127D">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9.未被“信用中国”网站列入失信被执行人或重大税收违法案件当事人名单。</w:t>
            </w:r>
          </w:p>
          <w:p w14:paraId="2FE59748">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10.未被“中国政府采购网”网站列入政府采购严重违法失信行为记录名单（处罚期限尚未届满的）。</w:t>
            </w:r>
          </w:p>
          <w:p w14:paraId="3AF58090">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11.法定代表人或单位负责人为同一人或者存在直接控股、管理关系的不同供应商，不得同时参加本项目。</w:t>
            </w:r>
          </w:p>
          <w:p w14:paraId="5F8FDF1D">
            <w:pPr>
              <w:keepNext w:val="0"/>
              <w:keepLines w:val="0"/>
              <w:widowControl/>
              <w:suppressLineNumbers w:val="0"/>
              <w:jc w:val="left"/>
              <w:rPr>
                <w:rFonts w:hint="eastAsia" w:ascii="宋体" w:hAnsi="宋体" w:eastAsia="宋体" w:cs="宋体"/>
                <w:kern w:val="2"/>
                <w:sz w:val="24"/>
                <w:szCs w:val="24"/>
                <w:lang w:val="en-US" w:eastAsia="zh-Hans" w:bidi="ar-SA"/>
              </w:rPr>
            </w:pPr>
            <w:r>
              <w:rPr>
                <w:rFonts w:hint="eastAsia" w:ascii="宋体" w:hAnsi="宋体" w:eastAsia="宋体" w:cs="宋体"/>
                <w:kern w:val="2"/>
                <w:sz w:val="24"/>
                <w:szCs w:val="24"/>
                <w:lang w:val="en-US" w:eastAsia="zh-Hans" w:bidi="ar-SA"/>
              </w:rPr>
              <w:t>12.本项目不接受联合体报名，且不得分包、转包。</w:t>
            </w:r>
          </w:p>
          <w:p w14:paraId="6A834F7F">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宋体" w:hAnsi="宋体" w:eastAsia="宋体" w:cs="宋体"/>
                <w:kern w:val="2"/>
                <w:sz w:val="24"/>
                <w:szCs w:val="24"/>
                <w:lang w:val="en-US" w:eastAsia="zh-Hans" w:bidi="ar-SA"/>
              </w:rPr>
              <w:t>参会供应商认为应当提供符合招标文件规定的资格、资质性及其他具有类似效力要求的相关证明材料或承诺函并加盖公章，需提供9、10条款网站的信用查询结果并加盖公章。</w:t>
            </w:r>
          </w:p>
        </w:tc>
        <w:tc>
          <w:tcPr>
            <w:tcW w:w="3500" w:type="dxa"/>
            <w:vAlign w:val="center"/>
          </w:tcPr>
          <w:p w14:paraId="5E6014B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（一）核心任务</w:t>
            </w:r>
          </w:p>
          <w:p w14:paraId="1DCF4B7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依据国家及行业现行标准、规范及院方要求，编制医院“十五五”总体发展建设规划，确保成果质量符合审批部门要求。</w:t>
            </w:r>
          </w:p>
          <w:p w14:paraId="4893233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（二）具体内容</w:t>
            </w:r>
          </w:p>
          <w:p w14:paraId="293418B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1.“十四五”规划评估</w:t>
            </w:r>
          </w:p>
          <w:p w14:paraId="4B9AF6D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（1）全面评估“十四五”规划目标完成情况，涵盖学科建设、医疗服务量、科研成果、人才队伍、运营管理、党的建设等核心指标。</w:t>
            </w:r>
          </w:p>
          <w:p w14:paraId="1E0F482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（2）分析医院发展面临的形势与问题，包括政策环境、人口与社会需求变化、技术变革与数字化转型、行业竞争与运营压力等。</w:t>
            </w:r>
          </w:p>
          <w:p w14:paraId="32088A7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2.“十五五”规划编制</w:t>
            </w:r>
          </w:p>
          <w:p w14:paraId="0FAC821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（1）对标国家“十五五”医疗卫生政策，明确医院在全国及区域医疗体系中的功能定位。</w:t>
            </w:r>
          </w:p>
          <w:p w14:paraId="509CCDB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（2）评估学科优势与短板，规划重点专科群建设。</w:t>
            </w:r>
          </w:p>
          <w:p w14:paraId="4BD0159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（3）规划信息化集成平台，推进AI辅助诊疗、远程医疗等场景落地。</w:t>
            </w:r>
          </w:p>
          <w:p w14:paraId="6B71A84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（4）制定高层次人才引育计划。</w:t>
            </w:r>
          </w:p>
          <w:p w14:paraId="06B5FC2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（5）强化党建引领与医院文化建设。</w:t>
            </w:r>
          </w:p>
          <w:p w14:paraId="280F2AB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（6）规划抚琴、晋阳、天府三个院区的发展定位、目标及资源配置。</w:t>
            </w:r>
          </w:p>
          <w:p w14:paraId="353C116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（7）确保规划与“健康中国2030”、公立医院高质量发展等国家政策高度契合。</w:t>
            </w:r>
          </w:p>
          <w:p w14:paraId="4F65E8A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（8）开展医院重大项目研究，覆盖妇幼健康、资源发展、服务提供、教育培训、科研发展等方面。</w:t>
            </w:r>
          </w:p>
          <w:p w14:paraId="723FFA0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3.专业能力要求</w:t>
            </w:r>
          </w:p>
          <w:p w14:paraId="7F8DFDD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（1）熟悉国家及地方医疗卫生政策、改革方向和发展趋势。</w:t>
            </w:r>
          </w:p>
          <w:p w14:paraId="05C4CF0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sz w:val="24"/>
                <w:szCs w:val="24"/>
              </w:rPr>
              <w:t>（2）对现代医院管理制度、公立医院高质量发展、智慧医院建设、学科建设、人才培养等关键领域有深入研究和实践经验。</w:t>
            </w:r>
          </w:p>
        </w:tc>
        <w:tc>
          <w:tcPr>
            <w:tcW w:w="1981" w:type="dxa"/>
            <w:vAlign w:val="top"/>
          </w:tcPr>
          <w:p w14:paraId="43FC3384">
            <w:pPr>
              <w:keepNext w:val="0"/>
              <w:keepLines w:val="0"/>
              <w:widowControl/>
              <w:suppressLineNumbers w:val="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1.服务期限：自合同签订之日起100个工作日内，提交规划文档1篇（字数不少于30000字），提供Word源文件与PDF版本各1份，并提交纸质版一式四份。</w:t>
            </w:r>
          </w:p>
          <w:p w14:paraId="085F396E">
            <w:pPr>
              <w:keepNext w:val="0"/>
              <w:keepLines w:val="0"/>
              <w:widowControl/>
              <w:suppressLineNumbers w:val="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2.服务地点：采购人指定。</w:t>
            </w:r>
          </w:p>
          <w:p w14:paraId="2E695443">
            <w:pPr>
              <w:keepNext w:val="0"/>
              <w:keepLines w:val="0"/>
              <w:widowControl/>
              <w:suppressLineNumbers w:val="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验收、交付标准：交付的规划文档符合国家政策规范，并通过医院决策会审议。每逾期交付合格文档一日扣合同总金额0.1%，逾期超过60个工作日采购人有权直接解除合同，不再支付剩余款项，并有权要求中标人返还已经支付的全部费用。</w:t>
            </w:r>
          </w:p>
          <w:p w14:paraId="1A1BE651">
            <w:pPr>
              <w:keepNext w:val="0"/>
              <w:keepLines w:val="0"/>
              <w:widowControl/>
              <w:suppressLineNumbers w:val="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付款进度安排：合同签订后，且中标方按照采购人要求提交合法票据后，达到付款条件起30日内，支付至合同总金额的30%；提交最终成果并经采购人审查合格，且中标方按采购人要求提交发票后，达到付款条件起30日内，支付合同总金额的70%。</w:t>
            </w:r>
          </w:p>
          <w:p w14:paraId="7DBAA348">
            <w:pPr>
              <w:keepNext w:val="0"/>
              <w:keepLines w:val="0"/>
              <w:widowControl/>
              <w:suppressLineNumbers w:val="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5.违约责任与解决争议的方法：以合同约定为准。</w:t>
            </w:r>
          </w:p>
        </w:tc>
      </w:tr>
      <w:tr w14:paraId="1FB56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2" w:type="dxa"/>
            <w:gridSpan w:val="4"/>
          </w:tcPr>
          <w:p w14:paraId="06D8215E">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宋体" w:hAnsi="宋体" w:eastAsia="宋体" w:cs="宋体"/>
                <w:sz w:val="24"/>
                <w:szCs w:val="24"/>
                <w:lang w:val="en-US" w:eastAsia="zh-Hans"/>
              </w:rPr>
              <w:t>【注】“★”为实质性条款，其中任一条款不满足则为无效投标</w:t>
            </w:r>
          </w:p>
        </w:tc>
      </w:tr>
    </w:tbl>
    <w:p w14:paraId="20B5FDCE">
      <w:pPr>
        <w:pStyle w:val="10"/>
        <w:keepLines w:val="0"/>
        <w:pageBreakBefore w:val="0"/>
        <w:kinsoku/>
        <w:overflowPunct/>
        <w:topLinePunct w:val="0"/>
        <w:autoSpaceDE/>
        <w:autoSpaceDN/>
        <w:bidi w:val="0"/>
        <w:snapToGrid w:val="0"/>
        <w:spacing w:line="360" w:lineRule="auto"/>
        <w:ind w:left="0" w:leftChars="0" w:firstLine="0" w:firstLineChars="0"/>
        <w:jc w:val="left"/>
        <w:rPr>
          <w:rFonts w:hint="eastAsia" w:ascii="宋体" w:hAnsi="宋体" w:eastAsia="宋体" w:cs="宋体"/>
          <w:b/>
          <w:bCs/>
          <w:sz w:val="24"/>
          <w:szCs w:val="24"/>
          <w:lang w:eastAsia="zh-CN"/>
        </w:rPr>
      </w:pPr>
      <w:r>
        <w:rPr>
          <w:rFonts w:hint="eastAsia" w:hAnsi="宋体" w:eastAsia="宋体" w:cs="宋体"/>
          <w:b/>
          <w:bCs/>
          <w:sz w:val="24"/>
          <w:szCs w:val="24"/>
          <w:lang w:val="en-US" w:eastAsia="zh-CN"/>
        </w:rPr>
        <w:t>三</w:t>
      </w:r>
      <w:r>
        <w:rPr>
          <w:rFonts w:hint="eastAsia" w:ascii="宋体" w:hAnsi="宋体" w:eastAsia="宋体" w:cs="宋体"/>
          <w:b/>
          <w:bCs/>
          <w:sz w:val="24"/>
          <w:szCs w:val="24"/>
          <w:lang w:eastAsia="zh-CN"/>
        </w:rPr>
        <w:t>、报价要求</w:t>
      </w:r>
    </w:p>
    <w:p w14:paraId="04A43B53">
      <w:pPr>
        <w:pStyle w:val="10"/>
        <w:keepLines w:val="0"/>
        <w:pageBreakBefore w:val="0"/>
        <w:kinsoku/>
        <w:overflowPunct/>
        <w:topLinePunct w:val="0"/>
        <w:autoSpaceDE/>
        <w:autoSpaceDN/>
        <w:bidi w:val="0"/>
        <w:snapToGrid w:val="0"/>
        <w:spacing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报价包括招标范围内</w:t>
      </w:r>
      <w:r>
        <w:rPr>
          <w:rFonts w:hint="eastAsia" w:hAnsi="宋体" w:eastAsia="宋体" w:cs="宋体"/>
          <w:sz w:val="24"/>
          <w:szCs w:val="24"/>
          <w:lang w:val="en-US" w:eastAsia="zh-CN"/>
        </w:rPr>
        <w:t>所有</w:t>
      </w:r>
      <w:r>
        <w:rPr>
          <w:rFonts w:hint="eastAsia" w:ascii="宋体" w:hAnsi="宋体" w:eastAsia="宋体" w:cs="宋体"/>
          <w:sz w:val="24"/>
          <w:szCs w:val="24"/>
          <w:lang w:eastAsia="zh-CN"/>
        </w:rPr>
        <w:t>费用。</w:t>
      </w:r>
    </w:p>
    <w:p w14:paraId="1F79AB60">
      <w:pPr>
        <w:pStyle w:val="10"/>
        <w:keepLines w:val="0"/>
        <w:pageBreakBefore w:val="0"/>
        <w:kinsoku/>
        <w:overflowPunct/>
        <w:topLinePunct w:val="0"/>
        <w:autoSpaceDE/>
        <w:autoSpaceDN/>
        <w:bidi w:val="0"/>
        <w:snapToGrid w:val="0"/>
        <w:spacing w:line="360" w:lineRule="auto"/>
        <w:ind w:firstLine="482" w:firstLineChars="200"/>
        <w:jc w:val="left"/>
        <w:rPr>
          <w:rFonts w:hint="eastAsia" w:ascii="宋体" w:hAnsi="宋体" w:eastAsia="宋体" w:cs="宋体"/>
          <w:sz w:val="24"/>
          <w:szCs w:val="24"/>
          <w:lang w:eastAsia="zh-CN"/>
        </w:rPr>
      </w:pPr>
      <w:r>
        <w:rPr>
          <w:rFonts w:hint="eastAsia" w:ascii="宋体" w:hAnsi="宋体" w:eastAsia="宋体" w:cs="宋体"/>
          <w:b/>
          <w:bCs/>
          <w:color w:val="auto"/>
          <w:sz w:val="24"/>
          <w:szCs w:val="24"/>
          <w:highlight w:val="none"/>
          <w:lang w:val="en-US" w:eastAsia="zh-CN"/>
        </w:rPr>
        <w:t>2.本项目最高限价：</w:t>
      </w:r>
      <w:r>
        <w:rPr>
          <w:rFonts w:hint="eastAsia" w:hAnsi="宋体" w:eastAsia="宋体" w:cs="宋体"/>
          <w:b/>
          <w:bCs/>
          <w:color w:val="auto"/>
          <w:sz w:val="24"/>
          <w:szCs w:val="24"/>
          <w:highlight w:val="none"/>
          <w:lang w:val="en-US" w:eastAsia="zh-CN"/>
        </w:rPr>
        <w:t>300000</w:t>
      </w:r>
      <w:r>
        <w:rPr>
          <w:rFonts w:hint="eastAsia" w:ascii="宋体" w:hAnsi="宋体" w:eastAsia="宋体" w:cs="宋体"/>
          <w:b/>
          <w:bCs/>
          <w:color w:val="auto"/>
          <w:sz w:val="24"/>
          <w:szCs w:val="24"/>
          <w:highlight w:val="none"/>
          <w:lang w:val="en-US" w:eastAsia="zh-CN"/>
        </w:rPr>
        <w:t>.00元</w:t>
      </w:r>
      <w:r>
        <w:rPr>
          <w:rFonts w:hint="eastAsia" w:ascii="宋体" w:hAnsi="宋体" w:eastAsia="宋体" w:cs="宋体"/>
          <w:sz w:val="24"/>
          <w:szCs w:val="24"/>
          <w:lang w:eastAsia="zh-CN"/>
        </w:rPr>
        <w:t>。</w:t>
      </w:r>
    </w:p>
    <w:p w14:paraId="76BC86D1">
      <w:pPr>
        <w:pStyle w:val="10"/>
        <w:keepLines w:val="0"/>
        <w:pageBreakBefore w:val="0"/>
        <w:kinsoku/>
        <w:overflowPunct/>
        <w:topLinePunct w:val="0"/>
        <w:autoSpaceDE/>
        <w:autoSpaceDN/>
        <w:bidi w:val="0"/>
        <w:snapToGrid w:val="0"/>
        <w:spacing w:line="360" w:lineRule="auto"/>
        <w:ind w:left="0" w:leftChars="0" w:firstLine="0" w:firstLineChars="0"/>
        <w:jc w:val="left"/>
        <w:rPr>
          <w:rFonts w:hint="default" w:ascii="宋体" w:hAnsi="宋体" w:eastAsia="宋体" w:cs="宋体"/>
          <w:b/>
          <w:bCs/>
          <w:sz w:val="24"/>
          <w:szCs w:val="24"/>
          <w:lang w:val="en-US" w:eastAsia="zh-CN"/>
        </w:rPr>
      </w:pPr>
      <w:r>
        <w:rPr>
          <w:rFonts w:hint="eastAsia" w:hAnsi="宋体" w:eastAsia="宋体" w:cs="宋体"/>
          <w:b/>
          <w:bCs/>
          <w:sz w:val="24"/>
          <w:szCs w:val="24"/>
          <w:lang w:val="en-US" w:eastAsia="zh-CN"/>
        </w:rPr>
        <w:t>四、评分标准</w:t>
      </w:r>
    </w:p>
    <w:tbl>
      <w:tblPr>
        <w:tblStyle w:val="15"/>
        <w:tblpPr w:leftFromText="180" w:rightFromText="180" w:vertAnchor="text" w:horzAnchor="page" w:tblpX="1307" w:tblpY="530"/>
        <w:tblOverlap w:val="never"/>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961"/>
        <w:gridCol w:w="718"/>
        <w:gridCol w:w="6318"/>
        <w:gridCol w:w="1045"/>
      </w:tblGrid>
      <w:tr w14:paraId="2C8B4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596" w:type="dxa"/>
            <w:tcBorders>
              <w:top w:val="single" w:color="auto" w:sz="4" w:space="0"/>
              <w:left w:val="single" w:color="auto" w:sz="4" w:space="0"/>
              <w:bottom w:val="single" w:color="auto" w:sz="4" w:space="0"/>
              <w:right w:val="single" w:color="auto" w:sz="4" w:space="0"/>
            </w:tcBorders>
            <w:vAlign w:val="center"/>
          </w:tcPr>
          <w:p w14:paraId="2F1DCD61">
            <w:pPr>
              <w:keepNext w:val="0"/>
              <w:keepLines w:val="0"/>
              <w:pageBreakBefore w:val="0"/>
              <w:kinsoku/>
              <w:wordWrap w:val="0"/>
              <w:overflowPunct w:val="0"/>
              <w:topLinePunct/>
              <w:autoSpaceDE/>
              <w:autoSpaceDN/>
              <w:bidi w:val="0"/>
              <w:adjustRightInd/>
              <w:snapToGrid/>
              <w:spacing w:line="440" w:lineRule="exact"/>
              <w:ind w:right="0" w:rightChars="0" w:firstLine="0" w:firstLineChars="0"/>
              <w:jc w:val="center"/>
              <w:textAlignment w:val="center"/>
              <w:rPr>
                <w:rFonts w:hint="eastAsia" w:ascii="宋体" w:hAnsi="宋体" w:eastAsia="宋体" w:cs="宋体"/>
                <w:color w:val="auto"/>
                <w:sz w:val="24"/>
                <w:szCs w:val="24"/>
              </w:rPr>
            </w:pPr>
            <w:r>
              <w:rPr>
                <w:rFonts w:hint="default" w:ascii="Times New Roman" w:hAnsi="Times New Roman" w:eastAsia="仿宋" w:cs="Times New Roman"/>
                <w:b/>
                <w:color w:val="auto"/>
                <w:sz w:val="24"/>
                <w:szCs w:val="24"/>
                <w:highlight w:val="none"/>
              </w:rPr>
              <w:t>序号</w:t>
            </w:r>
          </w:p>
        </w:tc>
        <w:tc>
          <w:tcPr>
            <w:tcW w:w="961" w:type="dxa"/>
            <w:tcBorders>
              <w:top w:val="single" w:color="auto" w:sz="4" w:space="0"/>
              <w:left w:val="single" w:color="auto" w:sz="4" w:space="0"/>
              <w:bottom w:val="single" w:color="auto" w:sz="4" w:space="0"/>
              <w:right w:val="single" w:color="auto" w:sz="4" w:space="0"/>
            </w:tcBorders>
            <w:vAlign w:val="center"/>
          </w:tcPr>
          <w:p w14:paraId="458B183D">
            <w:pPr>
              <w:keepNext w:val="0"/>
              <w:keepLines w:val="0"/>
              <w:pageBreakBefore w:val="0"/>
              <w:kinsoku/>
              <w:wordWrap w:val="0"/>
              <w:overflowPunct w:val="0"/>
              <w:topLinePunct/>
              <w:autoSpaceDE/>
              <w:autoSpaceDN/>
              <w:bidi w:val="0"/>
              <w:adjustRightInd/>
              <w:snapToGrid/>
              <w:spacing w:line="440" w:lineRule="exact"/>
              <w:ind w:right="0" w:rightChars="0" w:firstLine="0" w:firstLineChars="0"/>
              <w:jc w:val="center"/>
              <w:textAlignment w:val="center"/>
              <w:rPr>
                <w:rFonts w:hint="eastAsia" w:ascii="宋体" w:hAnsi="宋体" w:eastAsia="宋体" w:cs="宋体"/>
                <w:color w:val="auto"/>
                <w:sz w:val="24"/>
                <w:szCs w:val="24"/>
              </w:rPr>
            </w:pPr>
            <w:r>
              <w:rPr>
                <w:rFonts w:hint="default" w:ascii="Times New Roman" w:hAnsi="Times New Roman" w:eastAsia="仿宋" w:cs="Times New Roman"/>
                <w:b/>
                <w:color w:val="auto"/>
                <w:sz w:val="24"/>
                <w:szCs w:val="24"/>
                <w:highlight w:val="none"/>
              </w:rPr>
              <w:t>评分因素</w:t>
            </w:r>
          </w:p>
        </w:tc>
        <w:tc>
          <w:tcPr>
            <w:tcW w:w="718" w:type="dxa"/>
            <w:tcBorders>
              <w:top w:val="single" w:color="auto" w:sz="4" w:space="0"/>
              <w:left w:val="single" w:color="auto" w:sz="4" w:space="0"/>
              <w:bottom w:val="single" w:color="auto" w:sz="4" w:space="0"/>
              <w:right w:val="single" w:color="auto" w:sz="4" w:space="0"/>
            </w:tcBorders>
            <w:vAlign w:val="center"/>
          </w:tcPr>
          <w:p w14:paraId="76510FA4">
            <w:pPr>
              <w:keepNext w:val="0"/>
              <w:keepLines w:val="0"/>
              <w:pageBreakBefore w:val="0"/>
              <w:kinsoku/>
              <w:wordWrap w:val="0"/>
              <w:overflowPunct w:val="0"/>
              <w:topLinePunct/>
              <w:autoSpaceDE/>
              <w:autoSpaceDN/>
              <w:bidi w:val="0"/>
              <w:adjustRightInd/>
              <w:snapToGrid/>
              <w:spacing w:line="440" w:lineRule="exact"/>
              <w:ind w:right="0" w:rightChars="0" w:firstLine="0" w:firstLineChars="0"/>
              <w:jc w:val="center"/>
              <w:textAlignment w:val="center"/>
              <w:rPr>
                <w:rFonts w:hint="eastAsia" w:ascii="宋体" w:hAnsi="宋体" w:eastAsia="宋体" w:cs="宋体"/>
                <w:color w:val="auto"/>
                <w:sz w:val="24"/>
                <w:szCs w:val="24"/>
              </w:rPr>
            </w:pPr>
            <w:r>
              <w:rPr>
                <w:rFonts w:hint="default" w:ascii="Times New Roman" w:hAnsi="Times New Roman" w:eastAsia="仿宋" w:cs="Times New Roman"/>
                <w:b/>
                <w:color w:val="auto"/>
                <w:sz w:val="24"/>
                <w:szCs w:val="24"/>
                <w:highlight w:val="none"/>
              </w:rPr>
              <w:t>分值</w:t>
            </w:r>
          </w:p>
        </w:tc>
        <w:tc>
          <w:tcPr>
            <w:tcW w:w="6318" w:type="dxa"/>
            <w:tcBorders>
              <w:top w:val="single" w:color="auto" w:sz="4" w:space="0"/>
              <w:left w:val="single" w:color="auto" w:sz="4" w:space="0"/>
              <w:bottom w:val="single" w:color="auto" w:sz="4" w:space="0"/>
              <w:right w:val="single" w:color="auto" w:sz="4" w:space="0"/>
            </w:tcBorders>
            <w:vAlign w:val="center"/>
          </w:tcPr>
          <w:p w14:paraId="323CFB18">
            <w:pPr>
              <w:keepNext w:val="0"/>
              <w:keepLines w:val="0"/>
              <w:pageBreakBefore w:val="0"/>
              <w:kinsoku/>
              <w:wordWrap w:val="0"/>
              <w:overflowPunct w:val="0"/>
              <w:topLinePunct/>
              <w:autoSpaceDE/>
              <w:autoSpaceDN/>
              <w:bidi w:val="0"/>
              <w:adjustRightInd/>
              <w:snapToGrid/>
              <w:spacing w:line="440" w:lineRule="exact"/>
              <w:ind w:right="0" w:rightChars="0" w:firstLine="0" w:firstLineChars="0"/>
              <w:jc w:val="center"/>
              <w:textAlignment w:val="center"/>
              <w:rPr>
                <w:rFonts w:hint="eastAsia" w:ascii="宋体" w:hAnsi="宋体" w:eastAsia="宋体" w:cs="宋体"/>
                <w:color w:val="auto"/>
                <w:sz w:val="24"/>
                <w:szCs w:val="24"/>
              </w:rPr>
            </w:pPr>
            <w:r>
              <w:rPr>
                <w:rFonts w:hint="default" w:ascii="Times New Roman" w:hAnsi="Times New Roman" w:eastAsia="仿宋" w:cs="Times New Roman"/>
                <w:b/>
                <w:color w:val="auto"/>
                <w:sz w:val="24"/>
                <w:szCs w:val="24"/>
                <w:highlight w:val="none"/>
              </w:rPr>
              <w:t>评分标准</w:t>
            </w:r>
          </w:p>
        </w:tc>
        <w:tc>
          <w:tcPr>
            <w:tcW w:w="1045" w:type="dxa"/>
            <w:tcBorders>
              <w:top w:val="single" w:color="auto" w:sz="4" w:space="0"/>
              <w:left w:val="single" w:color="auto" w:sz="4" w:space="0"/>
              <w:bottom w:val="single" w:color="auto" w:sz="4" w:space="0"/>
              <w:right w:val="single" w:color="auto" w:sz="4" w:space="0"/>
            </w:tcBorders>
            <w:vAlign w:val="center"/>
          </w:tcPr>
          <w:p w14:paraId="20E3E016">
            <w:pPr>
              <w:keepNext w:val="0"/>
              <w:keepLines w:val="0"/>
              <w:pageBreakBefore w:val="0"/>
              <w:kinsoku/>
              <w:wordWrap w:val="0"/>
              <w:overflowPunct w:val="0"/>
              <w:topLinePunct/>
              <w:autoSpaceDE/>
              <w:autoSpaceDN/>
              <w:bidi w:val="0"/>
              <w:adjustRightInd/>
              <w:snapToGrid/>
              <w:spacing w:line="440" w:lineRule="exact"/>
              <w:ind w:right="0" w:rightChars="0" w:firstLine="0" w:firstLineChars="0"/>
              <w:jc w:val="center"/>
              <w:textAlignment w:val="center"/>
              <w:rPr>
                <w:rFonts w:hint="eastAsia" w:ascii="宋体" w:hAnsi="宋体" w:eastAsia="宋体" w:cs="宋体"/>
                <w:color w:val="auto"/>
                <w:sz w:val="24"/>
                <w:szCs w:val="24"/>
              </w:rPr>
            </w:pPr>
            <w:r>
              <w:rPr>
                <w:rFonts w:hint="default" w:ascii="Times New Roman" w:hAnsi="Times New Roman" w:eastAsia="仿宋" w:cs="Times New Roman"/>
                <w:b/>
                <w:color w:val="auto"/>
                <w:sz w:val="24"/>
                <w:szCs w:val="24"/>
                <w:highlight w:val="none"/>
              </w:rPr>
              <w:t>说明</w:t>
            </w:r>
          </w:p>
        </w:tc>
      </w:tr>
      <w:tr w14:paraId="707B0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596" w:type="dxa"/>
            <w:tcBorders>
              <w:top w:val="single" w:color="auto" w:sz="4" w:space="0"/>
              <w:left w:val="single" w:color="auto" w:sz="4" w:space="0"/>
              <w:bottom w:val="single" w:color="auto" w:sz="4" w:space="0"/>
              <w:right w:val="single" w:color="auto" w:sz="4" w:space="0"/>
            </w:tcBorders>
            <w:vAlign w:val="center"/>
          </w:tcPr>
          <w:p w14:paraId="553EA23B">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default" w:ascii="仿宋_GB2312" w:hAnsi="仿宋_GB2312" w:eastAsia="仿宋_GB2312" w:cs="仿宋_GB2312"/>
                <w:i w:val="0"/>
                <w:iCs w:val="0"/>
                <w:caps w:val="0"/>
                <w:color w:val="000000"/>
                <w:spacing w:val="0"/>
                <w:kern w:val="2"/>
                <w:sz w:val="21"/>
                <w:szCs w:val="21"/>
                <w:highlight w:val="none"/>
                <w:u w:val="none"/>
                <w:lang w:val="en-US" w:eastAsia="zh-CN" w:bidi="ar"/>
              </w:rPr>
              <w:t>1</w:t>
            </w:r>
          </w:p>
        </w:tc>
        <w:tc>
          <w:tcPr>
            <w:tcW w:w="961" w:type="dxa"/>
            <w:tcBorders>
              <w:top w:val="single" w:color="auto" w:sz="4" w:space="0"/>
              <w:left w:val="single" w:color="auto" w:sz="4" w:space="0"/>
              <w:bottom w:val="single" w:color="auto" w:sz="4" w:space="0"/>
              <w:right w:val="single" w:color="auto" w:sz="4" w:space="0"/>
            </w:tcBorders>
            <w:vAlign w:val="center"/>
          </w:tcPr>
          <w:p w14:paraId="3D9143DD">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报价</w:t>
            </w:r>
          </w:p>
        </w:tc>
        <w:tc>
          <w:tcPr>
            <w:tcW w:w="718" w:type="dxa"/>
            <w:tcBorders>
              <w:top w:val="single" w:color="auto" w:sz="4" w:space="0"/>
              <w:left w:val="single" w:color="auto" w:sz="4" w:space="0"/>
              <w:bottom w:val="single" w:color="auto" w:sz="4" w:space="0"/>
              <w:right w:val="single" w:color="auto" w:sz="4" w:space="0"/>
            </w:tcBorders>
            <w:vAlign w:val="center"/>
          </w:tcPr>
          <w:p w14:paraId="2FEB655A">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20分</w:t>
            </w:r>
          </w:p>
        </w:tc>
        <w:tc>
          <w:tcPr>
            <w:tcW w:w="6318" w:type="dxa"/>
            <w:tcBorders>
              <w:top w:val="single" w:color="auto" w:sz="4" w:space="0"/>
              <w:left w:val="single" w:color="auto" w:sz="4" w:space="0"/>
              <w:bottom w:val="single" w:color="auto" w:sz="4" w:space="0"/>
              <w:right w:val="single" w:color="auto" w:sz="4" w:space="0"/>
            </w:tcBorders>
            <w:vAlign w:val="center"/>
          </w:tcPr>
          <w:p w14:paraId="04FEA46A">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统一采用低价优先法计算，即满足磋商文件要求且磋商后最终最低的报价为基准价，其价格分为满分。其他投标人的价格分统一按照下列公</w:t>
            </w:r>
          </w:p>
          <w:p w14:paraId="59A4B530">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式计算:最终报价得分=(基准价/磋商后最终报价)x权重分值x100(保留两位小数)。</w:t>
            </w:r>
          </w:p>
        </w:tc>
        <w:tc>
          <w:tcPr>
            <w:tcW w:w="1045" w:type="dxa"/>
            <w:tcBorders>
              <w:top w:val="single" w:color="auto" w:sz="4" w:space="0"/>
              <w:left w:val="single" w:color="auto" w:sz="4" w:space="0"/>
              <w:bottom w:val="single" w:color="auto" w:sz="4" w:space="0"/>
              <w:right w:val="single" w:color="auto" w:sz="4" w:space="0"/>
            </w:tcBorders>
            <w:vAlign w:val="center"/>
          </w:tcPr>
          <w:p w14:paraId="5D92DC61">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客观</w:t>
            </w:r>
          </w:p>
        </w:tc>
      </w:tr>
      <w:tr w14:paraId="06B4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596" w:type="dxa"/>
            <w:tcBorders>
              <w:top w:val="single" w:color="auto" w:sz="4" w:space="0"/>
              <w:left w:val="single" w:color="auto" w:sz="4" w:space="0"/>
              <w:bottom w:val="single" w:color="auto" w:sz="4" w:space="0"/>
              <w:right w:val="single" w:color="auto" w:sz="4" w:space="0"/>
            </w:tcBorders>
            <w:vAlign w:val="center"/>
          </w:tcPr>
          <w:p w14:paraId="146385A0">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default" w:ascii="仿宋_GB2312" w:hAnsi="仿宋_GB2312" w:eastAsia="仿宋_GB2312" w:cs="仿宋_GB2312"/>
                <w:i w:val="0"/>
                <w:iCs w:val="0"/>
                <w:caps w:val="0"/>
                <w:color w:val="000000"/>
                <w:spacing w:val="0"/>
                <w:kern w:val="2"/>
                <w:sz w:val="21"/>
                <w:szCs w:val="21"/>
                <w:highlight w:val="none"/>
                <w:u w:val="none"/>
                <w:lang w:val="en-US" w:eastAsia="zh-CN" w:bidi="ar"/>
              </w:rPr>
              <w:t>2</w:t>
            </w:r>
          </w:p>
        </w:tc>
        <w:tc>
          <w:tcPr>
            <w:tcW w:w="961" w:type="dxa"/>
            <w:tcBorders>
              <w:top w:val="single" w:color="auto" w:sz="4" w:space="0"/>
              <w:left w:val="single" w:color="auto" w:sz="4" w:space="0"/>
              <w:bottom w:val="single" w:color="auto" w:sz="4" w:space="0"/>
              <w:right w:val="single" w:color="auto" w:sz="4" w:space="0"/>
            </w:tcBorders>
            <w:vAlign w:val="center"/>
          </w:tcPr>
          <w:p w14:paraId="6547AFAD">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技术要求</w:t>
            </w:r>
          </w:p>
        </w:tc>
        <w:tc>
          <w:tcPr>
            <w:tcW w:w="718" w:type="dxa"/>
            <w:tcBorders>
              <w:top w:val="single" w:color="auto" w:sz="4" w:space="0"/>
              <w:left w:val="single" w:color="auto" w:sz="4" w:space="0"/>
              <w:bottom w:val="single" w:color="auto" w:sz="4" w:space="0"/>
              <w:right w:val="single" w:color="auto" w:sz="4" w:space="0"/>
            </w:tcBorders>
            <w:vAlign w:val="center"/>
          </w:tcPr>
          <w:p w14:paraId="5153751A">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10分</w:t>
            </w:r>
          </w:p>
        </w:tc>
        <w:tc>
          <w:tcPr>
            <w:tcW w:w="6318" w:type="dxa"/>
            <w:tcBorders>
              <w:top w:val="single" w:color="auto" w:sz="4" w:space="0"/>
              <w:left w:val="single" w:color="auto" w:sz="4" w:space="0"/>
              <w:bottom w:val="single" w:color="auto" w:sz="4" w:space="0"/>
              <w:right w:val="single" w:color="auto" w:sz="4" w:space="0"/>
            </w:tcBorders>
            <w:vAlign w:val="center"/>
          </w:tcPr>
          <w:p w14:paraId="73BC51F3">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在满足实质性要求的前提下，根据投标人编制的服务方案进行评审，包括：</w:t>
            </w:r>
          </w:p>
          <w:p w14:paraId="5EE937D0">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1）全面覆盖院区发展定位、学科建设、医疗服务量等核心指标评估；（2）项目的内容、重点难点分析及应对措施；（3）专业知识准备及规划编制的方法；（4）规划编制的时间安排及工作步骤；（5）人员管理制度、人员分工及岗位职责；（6）规划编制的质量控制措施；（7）进度保障措施；（8）安全保障方案；（9）软硬件保障方案；（10）服务承诺及后续服务措施。上述10项内容齐全且无缺陷得10分，每缺少一项内容扣1分，扣完为止；单项内容每存在一处缺陷（缺陷是指:内容涉及的规范或标准错误、套用其他项目内容、内容与本项目无关、内容不利于项目实施的任意一种情形）扣0.5分，单项内容分扣完为止。</w:t>
            </w:r>
          </w:p>
        </w:tc>
        <w:tc>
          <w:tcPr>
            <w:tcW w:w="1045" w:type="dxa"/>
            <w:tcBorders>
              <w:top w:val="single" w:color="auto" w:sz="4" w:space="0"/>
              <w:left w:val="single" w:color="auto" w:sz="4" w:space="0"/>
              <w:bottom w:val="single" w:color="auto" w:sz="4" w:space="0"/>
              <w:right w:val="single" w:color="auto" w:sz="4" w:space="0"/>
            </w:tcBorders>
            <w:vAlign w:val="center"/>
          </w:tcPr>
          <w:p w14:paraId="4074F5F9">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客观</w:t>
            </w:r>
          </w:p>
        </w:tc>
      </w:tr>
      <w:tr w14:paraId="7FDDD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rPr>
        <w:tc>
          <w:tcPr>
            <w:tcW w:w="596" w:type="dxa"/>
            <w:tcBorders>
              <w:top w:val="single" w:color="auto" w:sz="4" w:space="0"/>
              <w:left w:val="single" w:color="auto" w:sz="4" w:space="0"/>
              <w:bottom w:val="single" w:color="auto" w:sz="4" w:space="0"/>
              <w:right w:val="single" w:color="auto" w:sz="4" w:space="0"/>
            </w:tcBorders>
            <w:vAlign w:val="center"/>
          </w:tcPr>
          <w:p w14:paraId="00DA80B9">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default" w:ascii="仿宋_GB2312" w:hAnsi="仿宋_GB2312" w:eastAsia="仿宋_GB2312" w:cs="仿宋_GB2312"/>
                <w:i w:val="0"/>
                <w:iCs w:val="0"/>
                <w:caps w:val="0"/>
                <w:color w:val="000000"/>
                <w:spacing w:val="0"/>
                <w:kern w:val="2"/>
                <w:sz w:val="21"/>
                <w:szCs w:val="21"/>
                <w:highlight w:val="none"/>
                <w:u w:val="none"/>
                <w:lang w:val="en-US" w:eastAsia="zh-CN" w:bidi="ar"/>
              </w:rPr>
              <w:t>3</w:t>
            </w:r>
          </w:p>
        </w:tc>
        <w:tc>
          <w:tcPr>
            <w:tcW w:w="961" w:type="dxa"/>
            <w:tcBorders>
              <w:top w:val="single" w:color="auto" w:sz="4" w:space="0"/>
              <w:left w:val="single" w:color="auto" w:sz="4" w:space="0"/>
              <w:bottom w:val="single" w:color="auto" w:sz="4" w:space="0"/>
              <w:right w:val="single" w:color="auto" w:sz="4" w:space="0"/>
            </w:tcBorders>
            <w:vAlign w:val="center"/>
          </w:tcPr>
          <w:p w14:paraId="03B6E66E">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服务方案</w:t>
            </w:r>
          </w:p>
        </w:tc>
        <w:tc>
          <w:tcPr>
            <w:tcW w:w="718" w:type="dxa"/>
            <w:tcBorders>
              <w:top w:val="single" w:color="auto" w:sz="4" w:space="0"/>
              <w:left w:val="single" w:color="auto" w:sz="4" w:space="0"/>
              <w:bottom w:val="single" w:color="auto" w:sz="4" w:space="0"/>
              <w:right w:val="single" w:color="auto" w:sz="4" w:space="0"/>
            </w:tcBorders>
            <w:vAlign w:val="center"/>
          </w:tcPr>
          <w:p w14:paraId="6C67EB6E">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40分</w:t>
            </w:r>
          </w:p>
        </w:tc>
        <w:tc>
          <w:tcPr>
            <w:tcW w:w="6318" w:type="dxa"/>
            <w:tcBorders>
              <w:top w:val="single" w:color="auto" w:sz="4" w:space="0"/>
              <w:left w:val="single" w:color="auto" w:sz="4" w:space="0"/>
              <w:bottom w:val="single" w:color="auto" w:sz="4" w:space="0"/>
              <w:right w:val="single" w:color="auto" w:sz="4" w:space="0"/>
            </w:tcBorders>
            <w:vAlign w:val="center"/>
          </w:tcPr>
          <w:p w14:paraId="20C08597">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1.对项目的理解与分析（10分）</w:t>
            </w:r>
          </w:p>
          <w:p w14:paraId="6F733527">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优 (8-10分)： 对医院“十四五”规划完成情况的评估数据详实、诊断深刻。能结合国家“十五五”前瞻政策，精准分析医院面临的机遇、挑战及核心竞争力，对三个院区发展现状有清晰认知。</w:t>
            </w:r>
          </w:p>
          <w:p w14:paraId="436EE3A9">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良 (5-7分)： 理解较全面，分析基本到位，但深度和前瞻性不足。</w:t>
            </w:r>
          </w:p>
          <w:p w14:paraId="0B3CF1B2">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差 (0-4分)： 理解肤浅，分析流于形式。</w:t>
            </w:r>
          </w:p>
          <w:p w14:paraId="760BF76B">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2.研究方法与技术方案（20分）</w:t>
            </w:r>
          </w:p>
          <w:p w14:paraId="76693883">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优 (15-20分)： 方案完整且针对本项目定制，逻辑严谨，创新性强。不仅全面覆盖所有核心任务，且在对多院区（抚琴、晋阳、天府）差异化定位与资源配置、智慧医院（AI、远程医疗）场景落地、重点专科群建设等关键领域提出了远超基本要求的、具体且可行的实施路径和规划亮点。</w:t>
            </w:r>
          </w:p>
          <w:p w14:paraId="5AC0B05C">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良 (10-14分)： 方案框架合理，能覆盖招标书主要要求，但创新性和深度一般。</w:t>
            </w:r>
          </w:p>
          <w:p w14:paraId="5DA35D54">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差 (0-9分)： 方案空洞，缺乏针对性，或存在重大遗漏。</w:t>
            </w:r>
          </w:p>
          <w:p w14:paraId="62227EBA">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3.成果交付与质量保障（10分）</w:t>
            </w:r>
          </w:p>
          <w:p w14:paraId="5238178C">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优 (8-10分)： 交付成果体系完整、标准明确，完全符合审批要求。提出详尽、严密的质量保障体系与过程管控机制（如多级评审、专家论证、里程碑考核等）。</w:t>
            </w:r>
          </w:p>
          <w:p w14:paraId="0BA30796">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良 (5-7分)： 交付成果和质量保障措施基本满足要求。</w:t>
            </w:r>
          </w:p>
          <w:p w14:paraId="7CE9FCDA">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差 (0-4分)： 交付成果不明确，缺乏有效的质量保障手段。</w:t>
            </w:r>
          </w:p>
        </w:tc>
        <w:tc>
          <w:tcPr>
            <w:tcW w:w="1045" w:type="dxa"/>
            <w:tcBorders>
              <w:top w:val="single" w:color="auto" w:sz="4" w:space="0"/>
              <w:left w:val="single" w:color="auto" w:sz="4" w:space="0"/>
              <w:bottom w:val="single" w:color="auto" w:sz="4" w:space="0"/>
              <w:right w:val="single" w:color="auto" w:sz="4" w:space="0"/>
            </w:tcBorders>
            <w:vAlign w:val="center"/>
          </w:tcPr>
          <w:p w14:paraId="6CD136EB">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主观</w:t>
            </w:r>
          </w:p>
        </w:tc>
      </w:tr>
      <w:tr w14:paraId="7224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96" w:type="dxa"/>
            <w:tcBorders>
              <w:top w:val="single" w:color="auto" w:sz="4" w:space="0"/>
              <w:left w:val="single" w:color="auto" w:sz="4" w:space="0"/>
              <w:bottom w:val="single" w:color="auto" w:sz="4" w:space="0"/>
              <w:right w:val="single" w:color="auto" w:sz="4" w:space="0"/>
            </w:tcBorders>
            <w:vAlign w:val="center"/>
          </w:tcPr>
          <w:p w14:paraId="26AF071A">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4</w:t>
            </w:r>
          </w:p>
        </w:tc>
        <w:tc>
          <w:tcPr>
            <w:tcW w:w="961" w:type="dxa"/>
            <w:tcBorders>
              <w:top w:val="single" w:color="auto" w:sz="4" w:space="0"/>
              <w:left w:val="single" w:color="auto" w:sz="4" w:space="0"/>
              <w:bottom w:val="single" w:color="auto" w:sz="4" w:space="0"/>
              <w:right w:val="single" w:color="auto" w:sz="4" w:space="0"/>
            </w:tcBorders>
            <w:vAlign w:val="center"/>
          </w:tcPr>
          <w:p w14:paraId="304C2DFD">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综合实力</w:t>
            </w:r>
          </w:p>
        </w:tc>
        <w:tc>
          <w:tcPr>
            <w:tcW w:w="718" w:type="dxa"/>
            <w:tcBorders>
              <w:top w:val="single" w:color="auto" w:sz="4" w:space="0"/>
              <w:left w:val="single" w:color="auto" w:sz="4" w:space="0"/>
              <w:bottom w:val="single" w:color="auto" w:sz="4" w:space="0"/>
              <w:right w:val="single" w:color="auto" w:sz="4" w:space="0"/>
            </w:tcBorders>
            <w:vAlign w:val="center"/>
          </w:tcPr>
          <w:p w14:paraId="696F64A6">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20分</w:t>
            </w:r>
          </w:p>
        </w:tc>
        <w:tc>
          <w:tcPr>
            <w:tcW w:w="6318" w:type="dxa"/>
            <w:tcBorders>
              <w:top w:val="single" w:color="auto" w:sz="4" w:space="0"/>
              <w:left w:val="single" w:color="auto" w:sz="4" w:space="0"/>
              <w:bottom w:val="single" w:color="auto" w:sz="4" w:space="0"/>
              <w:right w:val="single" w:color="auto" w:sz="4" w:space="0"/>
            </w:tcBorders>
            <w:vAlign w:val="center"/>
          </w:tcPr>
          <w:p w14:paraId="2DCE056F">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1.项目负责人（10分）</w:t>
            </w:r>
          </w:p>
          <w:p w14:paraId="04874745">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（1）资质与经验（6分）： 项目负责人具有正高级职称或博士学位，且主要在国家五年战略规划、妇幼保健机构高质量发展、妇幼保健机构卫生政策研究、医疗保障改革、妇幼保健机构绩效监测领域拥有15年以上相关经验，得6分；项目负责人具有副高级职称或硕士学位，相关经验在10-14年之间，得2分；项目负责人无高级职称或硕士学位以下，且相关经验在10年以下，得0分。（提供负责人上述要求的佐明材料）</w:t>
            </w:r>
          </w:p>
          <w:p w14:paraId="2A4441DE">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（2）专业契合度（4分）： 项目负责人具有妇幼保健机构功能定位与战略规划、医疗保障改革、妇幼保健机构改革发展政策研究等的专业背景，具备相关专业著作编撰背景，每提供一份证明材料，得2分，本项最高得4分。（每份证明材料需要包括著作的封面和具有编者信息页的复印件，须加盖公章。）</w:t>
            </w:r>
          </w:p>
          <w:p w14:paraId="2890999B">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2.项目团队配置（10分）</w:t>
            </w:r>
          </w:p>
          <w:p w14:paraId="1E4B93CB">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团队核心成员：（1）人数不少于10人；（2）人员专业结构完善（须涵盖卫生政策研究、数据分析、医疗保障、区域规划、妇幼保健）；（3）分工明确合理；（4）成员需包含研究员至少4人，副研究员至少3人；（5）有5年以上相关领域研究经验，并承诺投入充足时间。上述条件全部满足得10分。</w:t>
            </w:r>
          </w:p>
          <w:p w14:paraId="7CED0971">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如果成员人数、人员专业结构、分工、成员职称、研究经验，有一项不满足则扣2分，本项目扣完为止。 </w:t>
            </w:r>
          </w:p>
        </w:tc>
        <w:tc>
          <w:tcPr>
            <w:tcW w:w="1045" w:type="dxa"/>
            <w:tcBorders>
              <w:top w:val="single" w:color="auto" w:sz="4" w:space="0"/>
              <w:left w:val="single" w:color="auto" w:sz="4" w:space="0"/>
              <w:bottom w:val="single" w:color="auto" w:sz="4" w:space="0"/>
              <w:right w:val="single" w:color="auto" w:sz="4" w:space="0"/>
            </w:tcBorders>
            <w:vAlign w:val="center"/>
          </w:tcPr>
          <w:p w14:paraId="5185A5F7">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客观</w:t>
            </w:r>
          </w:p>
        </w:tc>
      </w:tr>
      <w:tr w14:paraId="4C49F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96" w:type="dxa"/>
            <w:tcBorders>
              <w:top w:val="single" w:color="auto" w:sz="4" w:space="0"/>
              <w:left w:val="single" w:color="auto" w:sz="4" w:space="0"/>
              <w:bottom w:val="single" w:color="auto" w:sz="4" w:space="0"/>
              <w:right w:val="single" w:color="auto" w:sz="4" w:space="0"/>
            </w:tcBorders>
            <w:vAlign w:val="center"/>
          </w:tcPr>
          <w:p w14:paraId="329CA5E4">
            <w:pPr>
              <w:keepNext w:val="0"/>
              <w:keepLines w:val="0"/>
              <w:widowControl/>
              <w:suppressLineNumbers w:val="0"/>
              <w:jc w:val="left"/>
              <w:rPr>
                <w:rFonts w:hint="default" w:ascii="仿宋_GB2312" w:hAnsi="仿宋_GB2312" w:eastAsia="仿宋_GB2312" w:cs="仿宋_GB2312"/>
                <w:i w:val="0"/>
                <w:iCs w:val="0"/>
                <w:caps w:val="0"/>
                <w:color w:val="000000"/>
                <w:spacing w:val="0"/>
                <w:kern w:val="2"/>
                <w:sz w:val="21"/>
                <w:szCs w:val="21"/>
                <w:highlight w:val="none"/>
                <w:u w:val="none"/>
                <w:lang w:val="en-US" w:eastAsia="zh-CN"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CN" w:bidi="ar"/>
              </w:rPr>
              <w:t>5</w:t>
            </w:r>
          </w:p>
        </w:tc>
        <w:tc>
          <w:tcPr>
            <w:tcW w:w="961" w:type="dxa"/>
            <w:tcBorders>
              <w:top w:val="single" w:color="auto" w:sz="4" w:space="0"/>
              <w:left w:val="single" w:color="auto" w:sz="4" w:space="0"/>
              <w:bottom w:val="single" w:color="auto" w:sz="4" w:space="0"/>
              <w:right w:val="single" w:color="auto" w:sz="4" w:space="0"/>
            </w:tcBorders>
            <w:vAlign w:val="center"/>
          </w:tcPr>
          <w:p w14:paraId="6B265CAA">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业绩</w:t>
            </w:r>
          </w:p>
        </w:tc>
        <w:tc>
          <w:tcPr>
            <w:tcW w:w="718" w:type="dxa"/>
            <w:tcBorders>
              <w:top w:val="single" w:color="auto" w:sz="4" w:space="0"/>
              <w:left w:val="single" w:color="auto" w:sz="4" w:space="0"/>
              <w:bottom w:val="single" w:color="auto" w:sz="4" w:space="0"/>
              <w:right w:val="single" w:color="auto" w:sz="4" w:space="0"/>
            </w:tcBorders>
            <w:vAlign w:val="center"/>
          </w:tcPr>
          <w:p w14:paraId="32A5C71C">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10分</w:t>
            </w:r>
          </w:p>
        </w:tc>
        <w:tc>
          <w:tcPr>
            <w:tcW w:w="6318" w:type="dxa"/>
            <w:tcBorders>
              <w:top w:val="single" w:color="auto" w:sz="4" w:space="0"/>
              <w:left w:val="single" w:color="auto" w:sz="4" w:space="0"/>
              <w:bottom w:val="single" w:color="auto" w:sz="4" w:space="0"/>
              <w:right w:val="single" w:color="auto" w:sz="4" w:space="0"/>
            </w:tcBorders>
            <w:vAlign w:val="center"/>
          </w:tcPr>
          <w:p w14:paraId="3828B777">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1.同类项目业绩（6分）</w:t>
            </w:r>
          </w:p>
          <w:p w14:paraId="71DE0D66">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在满足2个基本业绩要求的基础上，具有妇幼健康事业发展规划、妇幼保健机构能力评估研究、妇幼机构相关医保改革研究、妇幼保健机构绩效监测、妇幼健康发展经验研究等同类项目业绩的，每提供一个得1分，本项满分6分。（业绩数以独立的合同数量来计算，即1份中长期规划合同复印件和1份对应的规划方案复印件计为1份业绩证明资料；需提供服务合同和规划文件（规划文件可只提供首尾页）复印件，并加盖公章。只提供其一的，该项不得分。）</w:t>
            </w:r>
          </w:p>
          <w:p w14:paraId="4A3551DF">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2.综合实力与信誉（4分）</w:t>
            </w:r>
          </w:p>
          <w:p w14:paraId="5B88EACE">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2.1近5年内，课题负责人承担的规划项目或机构本身获得过国家级（如国家发改委、国家卫健委、国家医疗保障管理局等部委相关部门）或省级人民政府颁发的优秀工程咨询成果奖、科技进步奖（软科学类）、课题研究等相关荣誉的（需提供相关证明），得2分；</w:t>
            </w:r>
          </w:p>
          <w:p w14:paraId="76CC08D1">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2.2近5年内，机构或项目负责人曾作为核心成员参与过国家级或省级医疗卫生相关政策的调研、起草或论证工作（需提供相关证明,如政府委托函、项目合同、采纳证明等），得2分。</w:t>
            </w:r>
          </w:p>
        </w:tc>
        <w:tc>
          <w:tcPr>
            <w:tcW w:w="1045" w:type="dxa"/>
            <w:tcBorders>
              <w:top w:val="single" w:color="auto" w:sz="4" w:space="0"/>
              <w:left w:val="single" w:color="auto" w:sz="4" w:space="0"/>
              <w:bottom w:val="single" w:color="auto" w:sz="4" w:space="0"/>
              <w:right w:val="single" w:color="auto" w:sz="4" w:space="0"/>
            </w:tcBorders>
            <w:vAlign w:val="center"/>
          </w:tcPr>
          <w:p w14:paraId="2D65FCCC">
            <w:pPr>
              <w:keepNext w:val="0"/>
              <w:keepLines w:val="0"/>
              <w:widowControl/>
              <w:suppressLineNumbers w:val="0"/>
              <w:jc w:val="left"/>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pPr>
            <w:r>
              <w:rPr>
                <w:rFonts w:hint="eastAsia" w:ascii="仿宋_GB2312" w:hAnsi="仿宋_GB2312" w:eastAsia="仿宋_GB2312" w:cs="仿宋_GB2312"/>
                <w:i w:val="0"/>
                <w:iCs w:val="0"/>
                <w:caps w:val="0"/>
                <w:color w:val="000000"/>
                <w:spacing w:val="0"/>
                <w:kern w:val="2"/>
                <w:sz w:val="21"/>
                <w:szCs w:val="21"/>
                <w:highlight w:val="none"/>
                <w:u w:val="none"/>
                <w:lang w:val="en-US" w:eastAsia="zh-Hans" w:bidi="ar"/>
              </w:rPr>
              <w:t>客观</w:t>
            </w:r>
          </w:p>
        </w:tc>
      </w:tr>
    </w:tbl>
    <w:p w14:paraId="4AE6CCF2">
      <w:pPr>
        <w:pStyle w:val="10"/>
        <w:keepLines w:val="0"/>
        <w:pageBreakBefore w:val="0"/>
        <w:kinsoku/>
        <w:overflowPunct/>
        <w:topLinePunct w:val="0"/>
        <w:autoSpaceDE/>
        <w:autoSpaceDN/>
        <w:bidi w:val="0"/>
        <w:snapToGrid w:val="0"/>
        <w:spacing w:line="360" w:lineRule="auto"/>
        <w:ind w:left="0" w:leftChars="0" w:firstLine="0" w:firstLineChars="0"/>
        <w:jc w:val="left"/>
        <w:rPr>
          <w:rFonts w:hint="eastAsia" w:ascii="宋体" w:hAnsi="宋体" w:eastAsia="宋体" w:cs="宋体"/>
          <w:b/>
          <w:bCs/>
          <w:sz w:val="24"/>
          <w:szCs w:val="24"/>
          <w:lang w:val="en-US" w:eastAsia="zh-CN"/>
        </w:rPr>
      </w:pPr>
    </w:p>
    <w:p w14:paraId="0829D058">
      <w:pPr>
        <w:pStyle w:val="10"/>
        <w:keepLines w:val="0"/>
        <w:pageBreakBefore w:val="0"/>
        <w:kinsoku/>
        <w:overflowPunct/>
        <w:topLinePunct w:val="0"/>
        <w:autoSpaceDE/>
        <w:autoSpaceDN/>
        <w:bidi w:val="0"/>
        <w:snapToGrid w:val="0"/>
        <w:spacing w:line="360" w:lineRule="auto"/>
        <w:ind w:left="0" w:leftChars="0" w:firstLine="0" w:firstLineChars="0"/>
        <w:jc w:val="left"/>
        <w:rPr>
          <w:rFonts w:hint="eastAsia" w:ascii="宋体" w:hAnsi="宋体" w:eastAsia="宋体" w:cs="宋体"/>
          <w:b/>
          <w:bCs/>
          <w:sz w:val="24"/>
          <w:szCs w:val="24"/>
          <w:lang w:val="en-US" w:eastAsia="zh-CN"/>
        </w:rPr>
      </w:pPr>
    </w:p>
    <w:p w14:paraId="23B6BB99">
      <w:pPr>
        <w:pStyle w:val="5"/>
        <w:pageBreakBefore w:val="0"/>
        <w:numPr>
          <w:ilvl w:val="0"/>
          <w:numId w:val="0"/>
        </w:numPr>
        <w:kinsoku/>
        <w:overflowPunct/>
        <w:topLinePunct w:val="0"/>
        <w:autoSpaceDE/>
        <w:autoSpaceDN/>
        <w:bidi w:val="0"/>
        <w:spacing w:line="360" w:lineRule="auto"/>
        <w:rPr>
          <w:rFonts w:hint="eastAsia" w:ascii="宋体" w:hAnsi="宋体" w:eastAsia="宋体" w:cs="宋体"/>
          <w:sz w:val="24"/>
          <w:szCs w:val="24"/>
          <w:lang w:val="en-US" w:eastAsia="zh-CN"/>
        </w:rPr>
      </w:pPr>
    </w:p>
    <w:p w14:paraId="7B12999B">
      <w:pPr>
        <w:rPr>
          <w:rFonts w:hint="eastAsia" w:ascii="宋体" w:hAnsi="宋体" w:eastAsia="宋体" w:cs="宋体"/>
          <w:sz w:val="24"/>
          <w:szCs w:val="24"/>
          <w:lang w:val="en-US" w:eastAsia="zh-CN"/>
        </w:rPr>
      </w:pPr>
    </w:p>
    <w:p w14:paraId="1B98D95B">
      <w:pPr>
        <w:pStyle w:val="2"/>
        <w:rPr>
          <w:rFonts w:hint="eastAsia" w:ascii="宋体" w:hAnsi="宋体" w:eastAsia="宋体" w:cs="宋体"/>
          <w:sz w:val="24"/>
          <w:szCs w:val="24"/>
          <w:lang w:val="en-US" w:eastAsia="zh-CN"/>
        </w:rPr>
      </w:pPr>
    </w:p>
    <w:p w14:paraId="369A3541">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1769907D">
      <w:pPr>
        <w:pStyle w:val="2"/>
        <w:rPr>
          <w:rFonts w:hint="eastAsia" w:ascii="宋体" w:hAnsi="宋体" w:eastAsia="宋体" w:cs="宋体"/>
          <w:sz w:val="24"/>
          <w:szCs w:val="24"/>
          <w:lang w:val="en-US" w:eastAsia="zh-CN"/>
        </w:rPr>
      </w:pPr>
      <w:bookmarkStart w:id="1" w:name="_GoBack"/>
      <w:bookmarkEnd w:id="1"/>
    </w:p>
    <w:p w14:paraId="62C52C6D">
      <w:pPr>
        <w:keepNext w:val="0"/>
        <w:keepLines w:val="0"/>
        <w:pageBreakBefore w:val="0"/>
        <w:kinsoku/>
        <w:wordWrap/>
        <w:overflowPunct/>
        <w:topLinePunct w:val="0"/>
        <w:autoSpaceDE/>
        <w:autoSpaceDN/>
        <w:bidi w:val="0"/>
        <w:snapToGrid w:val="0"/>
        <w:spacing w:before="0" w:beforeAutospacing="0" w:after="0" w:afterAutospacing="0" w:line="360" w:lineRule="auto"/>
        <w:jc w:val="both"/>
        <w:textAlignment w:val="baseline"/>
        <w:rPr>
          <w:rFonts w:hint="eastAsia" w:ascii="宋体" w:hAnsi="宋体" w:eastAsia="宋体" w:cs="宋体"/>
          <w:b/>
          <w:bCs/>
          <w:i w:val="0"/>
          <w:caps w:val="0"/>
          <w:color w:val="auto"/>
          <w:spacing w:val="0"/>
          <w:w w:val="100"/>
          <w:sz w:val="24"/>
          <w:szCs w:val="24"/>
          <w:highlight w:val="none"/>
          <w:lang w:val="en-US" w:eastAsia="zh-CN"/>
        </w:rPr>
      </w:pPr>
      <w:r>
        <w:rPr>
          <w:rFonts w:hint="eastAsia" w:ascii="宋体" w:hAnsi="宋体" w:eastAsia="宋体" w:cs="宋体"/>
          <w:b/>
          <w:bCs/>
          <w:i w:val="0"/>
          <w:caps w:val="0"/>
          <w:color w:val="auto"/>
          <w:spacing w:val="0"/>
          <w:w w:val="100"/>
          <w:sz w:val="24"/>
          <w:szCs w:val="24"/>
          <w:highlight w:val="none"/>
        </w:rPr>
        <w:t>附件</w:t>
      </w:r>
      <w:r>
        <w:rPr>
          <w:rFonts w:hint="eastAsia" w:ascii="宋体" w:hAnsi="宋体" w:cs="宋体"/>
          <w:b/>
          <w:bCs/>
          <w:i w:val="0"/>
          <w:caps w:val="0"/>
          <w:color w:val="auto"/>
          <w:spacing w:val="0"/>
          <w:w w:val="100"/>
          <w:sz w:val="24"/>
          <w:szCs w:val="24"/>
          <w:highlight w:val="none"/>
          <w:lang w:val="en-US" w:eastAsia="zh-CN"/>
        </w:rPr>
        <w:t>2</w:t>
      </w:r>
      <w:r>
        <w:rPr>
          <w:rFonts w:hint="eastAsia" w:ascii="宋体" w:hAnsi="宋体" w:eastAsia="宋体" w:cs="宋体"/>
          <w:b/>
          <w:bCs/>
          <w:i w:val="0"/>
          <w:caps w:val="0"/>
          <w:color w:val="auto"/>
          <w:spacing w:val="0"/>
          <w:w w:val="100"/>
          <w:sz w:val="24"/>
          <w:szCs w:val="24"/>
          <w:highlight w:val="none"/>
          <w:lang w:val="en-US" w:eastAsia="zh-CN"/>
        </w:rPr>
        <w:t xml:space="preserve"> 主要表格</w:t>
      </w:r>
    </w:p>
    <w:p w14:paraId="21D53FBB">
      <w:pPr>
        <w:keepNext w:val="0"/>
        <w:keepLines w:val="0"/>
        <w:pageBreakBefore w:val="0"/>
        <w:kinsoku/>
        <w:wordWrap/>
        <w:overflowPunct/>
        <w:topLinePunct w:val="0"/>
        <w:autoSpaceDE/>
        <w:autoSpaceDN/>
        <w:bidi w:val="0"/>
        <w:snapToGrid w:val="0"/>
        <w:spacing w:before="0" w:beforeAutospacing="0" w:after="0" w:afterAutospacing="0" w:line="360" w:lineRule="auto"/>
        <w:jc w:val="both"/>
        <w:textAlignment w:val="baseline"/>
        <w:rPr>
          <w:rFonts w:hint="eastAsia" w:ascii="宋体" w:hAnsi="宋体" w:eastAsia="宋体" w:cs="宋体"/>
          <w:b/>
          <w:bCs/>
          <w:i w:val="0"/>
          <w:caps w:val="0"/>
          <w:color w:val="auto"/>
          <w:spacing w:val="0"/>
          <w:w w:val="100"/>
          <w:sz w:val="24"/>
          <w:szCs w:val="24"/>
          <w:highlight w:val="none"/>
          <w:lang w:val="en-US" w:eastAsia="zh-CN"/>
        </w:rPr>
      </w:pPr>
      <w:r>
        <w:rPr>
          <w:rFonts w:hint="eastAsia" w:ascii="宋体" w:hAnsi="宋体" w:cs="宋体"/>
          <w:b/>
          <w:bCs/>
          <w:i w:val="0"/>
          <w:caps w:val="0"/>
          <w:color w:val="auto"/>
          <w:spacing w:val="0"/>
          <w:w w:val="100"/>
          <w:sz w:val="24"/>
          <w:szCs w:val="24"/>
          <w:highlight w:val="none"/>
          <w:lang w:val="en-US" w:eastAsia="zh-CN"/>
        </w:rPr>
        <w:t>2</w:t>
      </w:r>
      <w:r>
        <w:rPr>
          <w:rFonts w:hint="eastAsia" w:ascii="宋体" w:hAnsi="宋体" w:eastAsia="宋体" w:cs="宋体"/>
          <w:b/>
          <w:bCs/>
          <w:i w:val="0"/>
          <w:caps w:val="0"/>
          <w:color w:val="auto"/>
          <w:spacing w:val="0"/>
          <w:w w:val="100"/>
          <w:sz w:val="24"/>
          <w:szCs w:val="24"/>
          <w:highlight w:val="none"/>
          <w:lang w:val="en-US" w:eastAsia="zh-CN"/>
        </w:rPr>
        <w:t>-1</w:t>
      </w:r>
    </w:p>
    <w:p w14:paraId="4E72C798">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u w:val="single"/>
          <w:lang w:val="en-US" w:eastAsia="zh-CN"/>
        </w:rPr>
        <w:t>XXX</w:t>
      </w:r>
      <w:r>
        <w:rPr>
          <w:rFonts w:hint="eastAsia" w:ascii="宋体" w:hAnsi="宋体" w:eastAsia="宋体" w:cs="宋体"/>
          <w:color w:val="auto"/>
          <w:kern w:val="0"/>
          <w:sz w:val="24"/>
          <w:szCs w:val="24"/>
          <w:highlight w:val="none"/>
          <w:lang w:val="en-US" w:eastAsia="zh-CN"/>
        </w:rPr>
        <w:t>采购项目</w:t>
      </w:r>
    </w:p>
    <w:p w14:paraId="47B65F51">
      <w:pPr>
        <w:pStyle w:val="7"/>
        <w:keepNext w:val="0"/>
        <w:keepLines w:val="0"/>
        <w:pageBreakBefore w:val="0"/>
        <w:kinsoku/>
        <w:wordWrap/>
        <w:overflowPunct/>
        <w:topLinePunct w:val="0"/>
        <w:autoSpaceDE/>
        <w:autoSpaceDN/>
        <w:bidi w:val="0"/>
        <w:spacing w:line="360" w:lineRule="auto"/>
        <w:jc w:val="center"/>
        <w:rPr>
          <w:rFonts w:hint="eastAsia" w:ascii="宋体" w:hAnsi="宋体" w:eastAsia="宋体" w:cs="宋体"/>
          <w:sz w:val="24"/>
          <w:szCs w:val="24"/>
          <w:lang w:val="en-US"/>
        </w:rPr>
      </w:pPr>
      <w:r>
        <w:rPr>
          <w:rFonts w:hint="eastAsia" w:ascii="宋体" w:hAnsi="宋体" w:eastAsia="宋体" w:cs="宋体"/>
          <w:color w:val="auto"/>
          <w:kern w:val="0"/>
          <w:sz w:val="24"/>
          <w:szCs w:val="24"/>
          <w:highlight w:val="none"/>
          <w:lang w:val="en-US" w:eastAsia="zh-CN"/>
        </w:rPr>
        <w:t>报价一览表</w:t>
      </w:r>
    </w:p>
    <w:tbl>
      <w:tblPr>
        <w:tblStyle w:val="1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2595"/>
        <w:gridCol w:w="3195"/>
        <w:gridCol w:w="1811"/>
        <w:gridCol w:w="1312"/>
      </w:tblGrid>
      <w:tr w14:paraId="6AC1A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25" w:type="dxa"/>
            <w:vAlign w:val="center"/>
          </w:tcPr>
          <w:p w14:paraId="09153975">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2595" w:type="dxa"/>
            <w:vAlign w:val="center"/>
          </w:tcPr>
          <w:p w14:paraId="448E5DE1">
            <w:pPr>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3195" w:type="dxa"/>
            <w:vAlign w:val="center"/>
          </w:tcPr>
          <w:p w14:paraId="2F30DC26">
            <w:pPr>
              <w:jc w:val="center"/>
              <w:rPr>
                <w:rFonts w:hint="default" w:ascii="宋体" w:hAnsi="宋体" w:eastAsia="宋体" w:cs="宋体"/>
                <w:sz w:val="24"/>
                <w:szCs w:val="24"/>
                <w:lang w:val="en-US"/>
              </w:rPr>
            </w:pPr>
            <w:r>
              <w:rPr>
                <w:rFonts w:hint="eastAsia" w:ascii="宋体" w:hAnsi="宋体" w:cs="宋体"/>
                <w:sz w:val="24"/>
                <w:szCs w:val="24"/>
                <w:lang w:val="en-US" w:eastAsia="zh-CN"/>
              </w:rPr>
              <w:t>服务内容</w:t>
            </w:r>
          </w:p>
        </w:tc>
        <w:tc>
          <w:tcPr>
            <w:tcW w:w="1811" w:type="dxa"/>
            <w:vAlign w:val="center"/>
          </w:tcPr>
          <w:p w14:paraId="5FEFCC84">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数量</w:t>
            </w:r>
          </w:p>
        </w:tc>
        <w:tc>
          <w:tcPr>
            <w:tcW w:w="1312" w:type="dxa"/>
            <w:vAlign w:val="center"/>
          </w:tcPr>
          <w:p w14:paraId="09AC63D5">
            <w:pPr>
              <w:jc w:val="center"/>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报价</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元</w:t>
            </w:r>
            <w:r>
              <w:rPr>
                <w:rFonts w:hint="eastAsia" w:ascii="宋体" w:hAnsi="宋体" w:eastAsia="宋体" w:cs="宋体"/>
                <w:color w:val="auto"/>
                <w:sz w:val="24"/>
                <w:szCs w:val="24"/>
                <w:lang w:eastAsia="zh-CN"/>
              </w:rPr>
              <w:t>）</w:t>
            </w:r>
          </w:p>
        </w:tc>
      </w:tr>
      <w:tr w14:paraId="4BB79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tcPr>
          <w:p w14:paraId="68B80992">
            <w:pPr>
              <w:jc w:val="center"/>
              <w:rPr>
                <w:rFonts w:hint="eastAsia" w:ascii="宋体" w:hAnsi="宋体" w:eastAsia="宋体" w:cs="宋体"/>
                <w:sz w:val="24"/>
                <w:szCs w:val="24"/>
              </w:rPr>
            </w:pPr>
          </w:p>
        </w:tc>
        <w:tc>
          <w:tcPr>
            <w:tcW w:w="2595" w:type="dxa"/>
          </w:tcPr>
          <w:p w14:paraId="7DB08174">
            <w:pPr>
              <w:jc w:val="left"/>
              <w:rPr>
                <w:rFonts w:hint="eastAsia" w:ascii="宋体" w:hAnsi="宋体" w:eastAsia="宋体" w:cs="宋体"/>
                <w:sz w:val="24"/>
                <w:szCs w:val="24"/>
              </w:rPr>
            </w:pPr>
          </w:p>
        </w:tc>
        <w:tc>
          <w:tcPr>
            <w:tcW w:w="3195" w:type="dxa"/>
          </w:tcPr>
          <w:p w14:paraId="7B5212FC">
            <w:pPr>
              <w:jc w:val="left"/>
              <w:rPr>
                <w:rFonts w:hint="eastAsia" w:ascii="宋体" w:hAnsi="宋体" w:eastAsia="宋体" w:cs="宋体"/>
                <w:sz w:val="24"/>
                <w:szCs w:val="24"/>
              </w:rPr>
            </w:pPr>
          </w:p>
        </w:tc>
        <w:tc>
          <w:tcPr>
            <w:tcW w:w="1811" w:type="dxa"/>
          </w:tcPr>
          <w:p w14:paraId="79517DE1">
            <w:pPr>
              <w:jc w:val="center"/>
              <w:rPr>
                <w:rFonts w:hint="eastAsia" w:ascii="宋体" w:hAnsi="宋体" w:eastAsia="宋体" w:cs="宋体"/>
                <w:kern w:val="2"/>
                <w:sz w:val="24"/>
                <w:szCs w:val="24"/>
                <w:lang w:val="en-US" w:eastAsia="zh-CN" w:bidi="ar-SA"/>
              </w:rPr>
            </w:pPr>
          </w:p>
        </w:tc>
        <w:tc>
          <w:tcPr>
            <w:tcW w:w="1312" w:type="dxa"/>
          </w:tcPr>
          <w:p w14:paraId="6A06EF1B">
            <w:pPr>
              <w:jc w:val="center"/>
              <w:rPr>
                <w:rFonts w:hint="eastAsia" w:ascii="宋体" w:hAnsi="宋体" w:eastAsia="宋体" w:cs="宋体"/>
                <w:sz w:val="24"/>
                <w:szCs w:val="24"/>
              </w:rPr>
            </w:pPr>
          </w:p>
        </w:tc>
      </w:tr>
      <w:tr w14:paraId="0B516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tcPr>
          <w:p w14:paraId="7D07B91D">
            <w:pPr>
              <w:jc w:val="center"/>
              <w:rPr>
                <w:rFonts w:hint="eastAsia" w:ascii="宋体" w:hAnsi="宋体" w:eastAsia="宋体" w:cs="宋体"/>
                <w:sz w:val="24"/>
                <w:szCs w:val="24"/>
              </w:rPr>
            </w:pPr>
          </w:p>
        </w:tc>
        <w:tc>
          <w:tcPr>
            <w:tcW w:w="2595" w:type="dxa"/>
          </w:tcPr>
          <w:p w14:paraId="5CE07B22">
            <w:pPr>
              <w:jc w:val="left"/>
              <w:rPr>
                <w:rFonts w:hint="eastAsia" w:ascii="宋体" w:hAnsi="宋体" w:eastAsia="宋体" w:cs="宋体"/>
                <w:sz w:val="24"/>
                <w:szCs w:val="24"/>
              </w:rPr>
            </w:pPr>
          </w:p>
        </w:tc>
        <w:tc>
          <w:tcPr>
            <w:tcW w:w="3195" w:type="dxa"/>
          </w:tcPr>
          <w:p w14:paraId="17FAF3CD">
            <w:pPr>
              <w:jc w:val="left"/>
              <w:rPr>
                <w:rFonts w:hint="eastAsia" w:ascii="宋体" w:hAnsi="宋体" w:eastAsia="宋体" w:cs="宋体"/>
                <w:sz w:val="24"/>
                <w:szCs w:val="24"/>
              </w:rPr>
            </w:pPr>
          </w:p>
        </w:tc>
        <w:tc>
          <w:tcPr>
            <w:tcW w:w="1811" w:type="dxa"/>
          </w:tcPr>
          <w:p w14:paraId="038E25C0">
            <w:pPr>
              <w:jc w:val="center"/>
              <w:rPr>
                <w:rFonts w:hint="eastAsia" w:ascii="宋体" w:hAnsi="宋体" w:eastAsia="宋体" w:cs="宋体"/>
                <w:kern w:val="2"/>
                <w:sz w:val="24"/>
                <w:szCs w:val="24"/>
                <w:lang w:val="en-US" w:eastAsia="zh-CN" w:bidi="ar-SA"/>
              </w:rPr>
            </w:pPr>
          </w:p>
        </w:tc>
        <w:tc>
          <w:tcPr>
            <w:tcW w:w="1312" w:type="dxa"/>
          </w:tcPr>
          <w:p w14:paraId="4789CD67">
            <w:pPr>
              <w:jc w:val="center"/>
              <w:rPr>
                <w:rFonts w:hint="eastAsia" w:ascii="宋体" w:hAnsi="宋体" w:eastAsia="宋体" w:cs="宋体"/>
                <w:sz w:val="24"/>
                <w:szCs w:val="24"/>
              </w:rPr>
            </w:pPr>
          </w:p>
        </w:tc>
      </w:tr>
      <w:tr w14:paraId="12F57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5" w:type="dxa"/>
          </w:tcPr>
          <w:p w14:paraId="22323125">
            <w:pPr>
              <w:jc w:val="center"/>
              <w:rPr>
                <w:rFonts w:hint="eastAsia" w:ascii="宋体" w:hAnsi="宋体" w:eastAsia="宋体" w:cs="宋体"/>
                <w:sz w:val="24"/>
                <w:szCs w:val="24"/>
              </w:rPr>
            </w:pPr>
          </w:p>
        </w:tc>
        <w:tc>
          <w:tcPr>
            <w:tcW w:w="8913" w:type="dxa"/>
            <w:gridSpan w:val="4"/>
          </w:tcPr>
          <w:p w14:paraId="1319965F">
            <w:pPr>
              <w:jc w:val="center"/>
              <w:rPr>
                <w:rFonts w:hint="eastAsia" w:ascii="宋体" w:hAnsi="宋体" w:eastAsia="宋体" w:cs="宋体"/>
                <w:b/>
                <w:bCs/>
                <w:sz w:val="24"/>
                <w:szCs w:val="24"/>
                <w:lang w:val="en-US" w:eastAsia="zh-CN"/>
              </w:rPr>
            </w:pPr>
            <w:r>
              <w:rPr>
                <w:rFonts w:hint="eastAsia" w:ascii="宋体" w:hAnsi="宋体" w:cs="宋体"/>
                <w:sz w:val="24"/>
                <w:szCs w:val="24"/>
                <w:lang w:val="en-US" w:eastAsia="zh-CN"/>
              </w:rPr>
              <w:t>小写：           大写：</w:t>
            </w:r>
          </w:p>
        </w:tc>
      </w:tr>
    </w:tbl>
    <w:p w14:paraId="1DFDC524">
      <w:pPr>
        <w:keepNext w:val="0"/>
        <w:keepLines w:val="0"/>
        <w:pageBreakBefore w:val="0"/>
        <w:widowControl/>
        <w:kinsoku/>
        <w:wordWrap/>
        <w:overflowPunct/>
        <w:topLinePunct w:val="0"/>
        <w:autoSpaceDE/>
        <w:autoSpaceDN/>
        <w:bidi w:val="0"/>
        <w:snapToGrid/>
        <w:spacing w:beforeAutospacing="0" w:afterAutospacing="0" w:line="360" w:lineRule="auto"/>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注：</w:t>
      </w:r>
      <w:r>
        <w:rPr>
          <w:rFonts w:hint="eastAsia" w:ascii="宋体" w:hAnsi="宋体" w:eastAsia="宋体" w:cs="宋体"/>
          <w:color w:val="auto"/>
          <w:kern w:val="0"/>
          <w:sz w:val="24"/>
          <w:szCs w:val="24"/>
          <w:highlight w:val="none"/>
          <w:lang w:val="en-US" w:eastAsia="zh-CN"/>
        </w:rPr>
        <w:t xml:space="preserve">  </w:t>
      </w:r>
    </w:p>
    <w:p w14:paraId="00DF1AA4">
      <w:pPr>
        <w:keepNext w:val="0"/>
        <w:keepLines w:val="0"/>
        <w:pageBreakBefore w:val="0"/>
        <w:widowControl/>
        <w:numPr>
          <w:ilvl w:val="0"/>
          <w:numId w:val="0"/>
        </w:numPr>
        <w:kinsoku/>
        <w:wordWrap/>
        <w:overflowPunct/>
        <w:topLinePunct w:val="0"/>
        <w:autoSpaceDE/>
        <w:autoSpaceDN/>
        <w:bidi w:val="0"/>
        <w:snapToGrid/>
        <w:spacing w:beforeAutospacing="0" w:afterAutospacing="0" w:line="360" w:lineRule="auto"/>
        <w:ind w:leftChars="0"/>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b/>
          <w:bCs/>
          <w:i w:val="0"/>
          <w:caps w:val="0"/>
          <w:color w:val="000000"/>
          <w:spacing w:val="0"/>
          <w:sz w:val="24"/>
          <w:szCs w:val="24"/>
          <w:lang w:val="en-US" w:eastAsia="zh-CN"/>
        </w:rPr>
        <w:t>1.本次报价</w:t>
      </w:r>
      <w:r>
        <w:rPr>
          <w:rFonts w:hint="eastAsia" w:ascii="宋体" w:hAnsi="宋体" w:eastAsia="宋体" w:cs="宋体"/>
          <w:b/>
          <w:bCs/>
          <w:color w:val="auto"/>
          <w:kern w:val="0"/>
          <w:sz w:val="24"/>
          <w:szCs w:val="24"/>
          <w:highlight w:val="none"/>
          <w:lang w:val="en-US" w:eastAsia="zh-CN"/>
        </w:rPr>
        <w:t>不得超过最高限价。</w:t>
      </w:r>
    </w:p>
    <w:p w14:paraId="5346CF20">
      <w:pPr>
        <w:keepNext w:val="0"/>
        <w:keepLines w:val="0"/>
        <w:pageBreakBefore w:val="0"/>
        <w:widowControl/>
        <w:numPr>
          <w:ilvl w:val="0"/>
          <w:numId w:val="0"/>
        </w:numPr>
        <w:kinsoku/>
        <w:wordWrap/>
        <w:overflowPunct/>
        <w:topLinePunct w:val="0"/>
        <w:autoSpaceDE/>
        <w:autoSpaceDN/>
        <w:bidi w:val="0"/>
        <w:snapToGrid/>
        <w:spacing w:beforeAutospacing="0" w:afterAutospacing="0" w:line="360" w:lineRule="auto"/>
        <w:ind w:leftChars="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“报价一览表”为多页的，每页均需由法定代表人或授权代表签字并盖投标人印章。</w:t>
      </w:r>
    </w:p>
    <w:p w14:paraId="67A62A34">
      <w:pPr>
        <w:keepNext w:val="0"/>
        <w:keepLines w:val="0"/>
        <w:pageBreakBefore w:val="0"/>
        <w:widowControl/>
        <w:numPr>
          <w:ilvl w:val="0"/>
          <w:numId w:val="0"/>
        </w:numPr>
        <w:kinsoku/>
        <w:wordWrap/>
        <w:overflowPunct/>
        <w:topLinePunct w:val="0"/>
        <w:autoSpaceDE/>
        <w:autoSpaceDN/>
        <w:bidi w:val="0"/>
        <w:snapToGrid/>
        <w:spacing w:beforeAutospacing="0" w:afterAutospacing="0" w:line="360" w:lineRule="auto"/>
        <w:ind w:leftChars="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“报价一览表”需单独密封。</w:t>
      </w:r>
    </w:p>
    <w:p w14:paraId="4F36BE45">
      <w:pPr>
        <w:keepNext w:val="0"/>
        <w:keepLines w:val="0"/>
        <w:pageBreakBefore w:val="0"/>
        <w:widowControl/>
        <w:numPr>
          <w:ilvl w:val="0"/>
          <w:numId w:val="0"/>
        </w:numPr>
        <w:kinsoku/>
        <w:wordWrap/>
        <w:overflowPunct/>
        <w:topLinePunct w:val="0"/>
        <w:autoSpaceDE/>
        <w:autoSpaceDN/>
        <w:bidi w:val="0"/>
        <w:snapToGrid/>
        <w:spacing w:beforeAutospacing="0" w:afterAutospacing="0" w:line="360" w:lineRule="auto"/>
        <w:ind w:leftChars="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 xml:space="preserve">4.如无品牌，可以不提供。 </w:t>
      </w:r>
    </w:p>
    <w:p w14:paraId="4E7808AD">
      <w:pPr>
        <w:keepNext w:val="0"/>
        <w:keepLines w:val="0"/>
        <w:pageBreakBefore w:val="0"/>
        <w:widowControl/>
        <w:numPr>
          <w:ilvl w:val="0"/>
          <w:numId w:val="0"/>
        </w:numPr>
        <w:kinsoku/>
        <w:wordWrap/>
        <w:overflowPunct/>
        <w:topLinePunct w:val="0"/>
        <w:autoSpaceDE/>
        <w:autoSpaceDN/>
        <w:bidi w:val="0"/>
        <w:snapToGrid/>
        <w:spacing w:beforeAutospacing="0" w:afterAutospacing="0" w:line="360" w:lineRule="auto"/>
        <w:ind w:leftChars="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供应商名称（盖章）：        </w:t>
      </w:r>
    </w:p>
    <w:p w14:paraId="2CDDEDA4">
      <w:pPr>
        <w:keepNext w:val="0"/>
        <w:keepLines w:val="0"/>
        <w:pageBreakBefore w:val="0"/>
        <w:widowControl/>
        <w:kinsoku/>
        <w:wordWrap/>
        <w:overflowPunct/>
        <w:topLinePunct w:val="0"/>
        <w:autoSpaceDE/>
        <w:autoSpaceDN/>
        <w:bidi w:val="0"/>
        <w:snapToGrid/>
        <w:spacing w:beforeAutospacing="0" w:afterAutospacing="0" w:line="360" w:lineRule="auto"/>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法定代表人或授权代表（签字）：     </w:t>
      </w:r>
    </w:p>
    <w:p w14:paraId="450EE8C7">
      <w:pPr>
        <w:keepNext w:val="0"/>
        <w:keepLines w:val="0"/>
        <w:pageBreakBefore w:val="0"/>
        <w:widowControl/>
        <w:kinsoku/>
        <w:wordWrap/>
        <w:overflowPunct/>
        <w:topLinePunct w:val="0"/>
        <w:autoSpaceDE/>
        <w:autoSpaceDN/>
        <w:bidi w:val="0"/>
        <w:snapToGrid/>
        <w:spacing w:beforeAutospacing="0" w:afterAutospacing="0" w:line="360" w:lineRule="auto"/>
        <w:ind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日期：</w:t>
      </w:r>
    </w:p>
    <w:p w14:paraId="337B2161">
      <w:pPr>
        <w:keepNext w:val="0"/>
        <w:keepLines w:val="0"/>
        <w:pageBreakBefore w:val="0"/>
        <w:widowControl/>
        <w:kinsoku/>
        <w:wordWrap/>
        <w:overflowPunct/>
        <w:topLinePunct w:val="0"/>
        <w:autoSpaceDE/>
        <w:autoSpaceDN/>
        <w:bidi w:val="0"/>
        <w:snapToGrid/>
        <w:spacing w:beforeAutospacing="0" w:afterAutospacing="0" w:line="360" w:lineRule="auto"/>
        <w:jc w:val="left"/>
        <w:textAlignment w:val="auto"/>
        <w:rPr>
          <w:rFonts w:hint="eastAsia" w:ascii="宋体" w:hAnsi="宋体" w:eastAsia="宋体" w:cs="宋体"/>
          <w:color w:val="auto"/>
          <w:kern w:val="0"/>
          <w:sz w:val="24"/>
          <w:szCs w:val="24"/>
          <w:highlight w:val="none"/>
        </w:rPr>
      </w:pPr>
    </w:p>
    <w:p w14:paraId="407934CB">
      <w:pPr>
        <w:keepNext w:val="0"/>
        <w:keepLines w:val="0"/>
        <w:pageBreakBefore w:val="0"/>
        <w:widowControl/>
        <w:kinsoku/>
        <w:wordWrap/>
        <w:overflowPunct/>
        <w:topLinePunct w:val="0"/>
        <w:autoSpaceDE/>
        <w:autoSpaceDN/>
        <w:bidi w:val="0"/>
        <w:snapToGrid/>
        <w:spacing w:beforeAutospacing="0" w:afterAutospacing="0" w:line="360" w:lineRule="auto"/>
        <w:jc w:val="left"/>
        <w:textAlignment w:val="auto"/>
        <w:rPr>
          <w:rFonts w:hint="eastAsia" w:ascii="宋体" w:hAnsi="宋体" w:eastAsia="宋体" w:cs="宋体"/>
          <w:color w:val="auto"/>
          <w:kern w:val="0"/>
          <w:sz w:val="24"/>
          <w:szCs w:val="24"/>
          <w:highlight w:val="none"/>
        </w:rPr>
      </w:pPr>
    </w:p>
    <w:p w14:paraId="5DC34099">
      <w:pPr>
        <w:keepNext w:val="0"/>
        <w:keepLines w:val="0"/>
        <w:pageBreakBefore w:val="0"/>
        <w:widowControl/>
        <w:kinsoku/>
        <w:wordWrap/>
        <w:overflowPunct/>
        <w:topLinePunct w:val="0"/>
        <w:autoSpaceDE/>
        <w:autoSpaceDN/>
        <w:bidi w:val="0"/>
        <w:snapToGrid/>
        <w:spacing w:beforeAutospacing="0" w:afterAutospacing="0" w:line="240" w:lineRule="auto"/>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br w:type="page"/>
      </w:r>
    </w:p>
    <w:p w14:paraId="5F705D00">
      <w:pPr>
        <w:keepNext w:val="0"/>
        <w:keepLines w:val="0"/>
        <w:pageBreakBefore w:val="0"/>
        <w:widowControl/>
        <w:kinsoku/>
        <w:wordWrap/>
        <w:overflowPunct/>
        <w:topLinePunct w:val="0"/>
        <w:autoSpaceDE/>
        <w:autoSpaceDN/>
        <w:bidi w:val="0"/>
        <w:snapToGrid/>
        <w:spacing w:beforeAutospacing="0" w:afterAutospacing="0" w:line="360" w:lineRule="auto"/>
        <w:jc w:val="left"/>
        <w:textAlignment w:val="auto"/>
        <w:rPr>
          <w:rFonts w:hint="eastAsia" w:ascii="宋体" w:hAnsi="宋体" w:eastAsia="宋体" w:cs="宋体"/>
          <w:b/>
          <w:bCs/>
          <w:sz w:val="24"/>
          <w:szCs w:val="24"/>
          <w:lang w:val="en-US" w:eastAsia="zh-CN"/>
        </w:rPr>
      </w:pPr>
      <w:r>
        <w:rPr>
          <w:rFonts w:hint="eastAsia" w:ascii="宋体" w:hAnsi="宋体" w:eastAsia="宋体" w:cs="宋体"/>
          <w:color w:val="auto"/>
          <w:kern w:val="0"/>
          <w:sz w:val="24"/>
          <w:szCs w:val="24"/>
          <w:highlight w:val="none"/>
        </w:rPr>
        <w:t xml:space="preserve"> </w:t>
      </w:r>
      <w:r>
        <w:rPr>
          <w:rFonts w:hint="eastAsia" w:ascii="宋体" w:hAnsi="宋体" w:cs="宋体"/>
          <w:b/>
          <w:bCs/>
          <w:sz w:val="24"/>
          <w:szCs w:val="24"/>
          <w:lang w:val="en-US" w:eastAsia="zh-CN"/>
        </w:rPr>
        <w:t>2</w:t>
      </w:r>
      <w:r>
        <w:rPr>
          <w:rFonts w:hint="eastAsia" w:ascii="宋体" w:hAnsi="宋体" w:eastAsia="宋体" w:cs="宋体"/>
          <w:b/>
          <w:bCs/>
          <w:sz w:val="24"/>
          <w:szCs w:val="24"/>
          <w:lang w:val="en-US" w:eastAsia="zh-CN"/>
        </w:rPr>
        <w:t>-2</w:t>
      </w:r>
    </w:p>
    <w:p w14:paraId="23526BF0">
      <w:pPr>
        <w:pStyle w:val="4"/>
        <w:keepNext w:val="0"/>
        <w:keepLines w:val="0"/>
        <w:pageBreakBefore w:val="0"/>
        <w:tabs>
          <w:tab w:val="left" w:pos="540"/>
        </w:tabs>
        <w:kinsoku/>
        <w:wordWrap/>
        <w:overflowPunct/>
        <w:topLinePunct w:val="0"/>
        <w:autoSpaceDE/>
        <w:autoSpaceDN/>
        <w:bidi w:val="0"/>
        <w:snapToGrid/>
        <w:spacing w:beforeAutospacing="0" w:afterAutospacing="0" w:line="360" w:lineRule="auto"/>
        <w:ind w:left="720" w:hanging="720"/>
        <w:jc w:val="center"/>
        <w:textAlignment w:val="auto"/>
        <w:rPr>
          <w:rFonts w:hint="eastAsia" w:ascii="宋体" w:hAnsi="宋体" w:eastAsia="宋体" w:cs="宋体"/>
          <w:b/>
          <w:bCs w:val="0"/>
          <w:color w:val="auto"/>
          <w:sz w:val="24"/>
          <w:szCs w:val="24"/>
          <w:highlight w:val="none"/>
          <w:lang w:val="zh-CN"/>
        </w:rPr>
      </w:pPr>
      <w:r>
        <w:rPr>
          <w:rFonts w:hint="eastAsia" w:ascii="宋体" w:hAnsi="宋体" w:eastAsia="宋体" w:cs="宋体"/>
          <w:b/>
          <w:bCs w:val="0"/>
          <w:color w:val="auto"/>
          <w:sz w:val="24"/>
          <w:szCs w:val="24"/>
          <w:highlight w:val="none"/>
          <w:lang w:val="zh-CN"/>
        </w:rPr>
        <w:t>法定代表人身份授权书</w:t>
      </w:r>
    </w:p>
    <w:p w14:paraId="670F5F39">
      <w:pPr>
        <w:keepNext w:val="0"/>
        <w:keepLines w:val="0"/>
        <w:pageBreakBefore w:val="0"/>
        <w:kinsoku/>
        <w:wordWrap/>
        <w:overflowPunct/>
        <w:topLinePunct w:val="0"/>
        <w:autoSpaceDE/>
        <w:autoSpaceDN/>
        <w:bidi w:val="0"/>
        <w:snapToGrid/>
        <w:spacing w:beforeAutospacing="0" w:afterAutospacing="0" w:line="360" w:lineRule="auto"/>
        <w:textAlignment w:val="auto"/>
        <w:rPr>
          <w:rFonts w:hint="eastAsia" w:ascii="宋体" w:hAnsi="宋体" w:eastAsia="宋体" w:cs="宋体"/>
          <w:color w:val="auto"/>
          <w:sz w:val="24"/>
          <w:szCs w:val="24"/>
          <w:highlight w:val="none"/>
          <w:lang w:val="zh-CN"/>
        </w:rPr>
      </w:pPr>
    </w:p>
    <w:p w14:paraId="2F952D2C">
      <w:pPr>
        <w:keepNext w:val="0"/>
        <w:keepLines w:val="0"/>
        <w:pageBreakBefore w:val="0"/>
        <w:tabs>
          <w:tab w:val="left" w:pos="6300"/>
        </w:tabs>
        <w:kinsoku/>
        <w:wordWrap/>
        <w:overflowPunct/>
        <w:topLinePunct w:val="0"/>
        <w:autoSpaceDE/>
        <w:autoSpaceDN/>
        <w:bidi w:val="0"/>
        <w:snapToGrid/>
        <w:spacing w:beforeAutospacing="0" w:afterAutospacing="0" w:line="360" w:lineRule="auto"/>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u w:val="single"/>
          <w:lang w:val="en-US" w:eastAsia="zh-CN"/>
        </w:rPr>
        <w:t xml:space="preserve">四川省妇幼保健院 </w:t>
      </w:r>
      <w:r>
        <w:rPr>
          <w:rFonts w:hint="eastAsia" w:ascii="宋体" w:hAnsi="宋体" w:eastAsia="宋体" w:cs="宋体"/>
          <w:color w:val="auto"/>
          <w:sz w:val="24"/>
          <w:szCs w:val="24"/>
          <w:highlight w:val="none"/>
          <w:lang w:val="zh-CN"/>
        </w:rPr>
        <w:t>：</w:t>
      </w:r>
    </w:p>
    <w:p w14:paraId="7DD38B85">
      <w:pPr>
        <w:keepNext w:val="0"/>
        <w:keepLines w:val="0"/>
        <w:pageBreakBefore w:val="0"/>
        <w:tabs>
          <w:tab w:val="left" w:pos="720"/>
          <w:tab w:val="left" w:pos="6300"/>
        </w:tabs>
        <w:kinsoku/>
        <w:wordWrap/>
        <w:overflowPunct/>
        <w:topLinePunct w:val="0"/>
        <w:autoSpaceDE/>
        <w:autoSpaceDN/>
        <w:bidi w:val="0"/>
        <w:snapToGrid/>
        <w:spacing w:beforeAutospacing="0" w:afterAutospacing="0" w:line="360" w:lineRule="auto"/>
        <w:ind w:firstLine="573"/>
        <w:textAlignment w:val="auto"/>
        <w:rPr>
          <w:rFonts w:hint="eastAsia" w:ascii="宋体" w:hAnsi="宋体" w:eastAsia="宋体" w:cs="宋体"/>
          <w:color w:val="auto"/>
          <w:sz w:val="24"/>
          <w:szCs w:val="24"/>
          <w:highlight w:val="none"/>
          <w:u w:val="single"/>
          <w:lang w:val="zh-CN"/>
        </w:rPr>
      </w:pPr>
      <w:r>
        <w:rPr>
          <w:rFonts w:hint="eastAsia" w:ascii="宋体" w:hAnsi="宋体" w:eastAsia="宋体" w:cs="宋体"/>
          <w:color w:val="auto"/>
          <w:sz w:val="24"/>
          <w:szCs w:val="24"/>
          <w:highlight w:val="none"/>
          <w:lang w:val="zh-CN"/>
        </w:rPr>
        <w:t xml:space="preserve">   本授权声明：</w:t>
      </w:r>
      <w:r>
        <w:rPr>
          <w:rFonts w:hint="eastAsia" w:ascii="宋体" w:hAnsi="宋体" w:eastAsia="宋体" w:cs="宋体"/>
          <w:color w:val="auto"/>
          <w:sz w:val="24"/>
          <w:szCs w:val="24"/>
          <w:highlight w:val="none"/>
          <w:u w:val="single"/>
          <w:lang w:val="zh-CN"/>
        </w:rPr>
        <w:t xml:space="preserve">                         </w:t>
      </w:r>
      <w:r>
        <w:rPr>
          <w:rFonts w:hint="eastAsia" w:ascii="宋体" w:hAnsi="宋体" w:eastAsia="宋体" w:cs="宋体"/>
          <w:color w:val="auto"/>
          <w:sz w:val="24"/>
          <w:szCs w:val="24"/>
          <w:highlight w:val="none"/>
          <w:lang w:val="zh-CN"/>
        </w:rPr>
        <w:t>（投标人名称）</w:t>
      </w:r>
      <w:r>
        <w:rPr>
          <w:rFonts w:hint="eastAsia" w:ascii="宋体" w:hAnsi="宋体" w:eastAsia="宋体" w:cs="宋体"/>
          <w:color w:val="auto"/>
          <w:sz w:val="24"/>
          <w:szCs w:val="24"/>
          <w:highlight w:val="none"/>
          <w:u w:val="single"/>
          <w:lang w:val="zh-CN"/>
        </w:rPr>
        <w:t xml:space="preserve">           </w:t>
      </w:r>
    </w:p>
    <w:p w14:paraId="0D70E9D7">
      <w:pPr>
        <w:keepNext w:val="0"/>
        <w:keepLines w:val="0"/>
        <w:pageBreakBefore w:val="0"/>
        <w:tabs>
          <w:tab w:val="left" w:pos="720"/>
          <w:tab w:val="left" w:pos="6300"/>
        </w:tabs>
        <w:kinsoku/>
        <w:wordWrap/>
        <w:overflowPunct/>
        <w:topLinePunct w:val="0"/>
        <w:autoSpaceDE/>
        <w:autoSpaceDN/>
        <w:bidi w:val="0"/>
        <w:snapToGrid/>
        <w:spacing w:beforeAutospacing="0" w:after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val="zh-CN"/>
        </w:rPr>
        <w:t xml:space="preserve">       </w:t>
      </w:r>
      <w:r>
        <w:rPr>
          <w:rFonts w:hint="eastAsia" w:ascii="宋体" w:hAnsi="宋体" w:eastAsia="宋体" w:cs="宋体"/>
          <w:color w:val="auto"/>
          <w:sz w:val="24"/>
          <w:szCs w:val="24"/>
          <w:highlight w:val="none"/>
          <w:lang w:val="zh-CN"/>
        </w:rPr>
        <w:t>（法定代表人姓名、职务）授权</w:t>
      </w:r>
      <w:r>
        <w:rPr>
          <w:rFonts w:hint="eastAsia" w:ascii="宋体" w:hAnsi="宋体" w:eastAsia="宋体" w:cs="宋体"/>
          <w:color w:val="auto"/>
          <w:sz w:val="24"/>
          <w:szCs w:val="24"/>
          <w:highlight w:val="none"/>
          <w:u w:val="single"/>
          <w:lang w:val="zh-CN"/>
        </w:rPr>
        <w:t xml:space="preserve">                          </w:t>
      </w:r>
      <w:r>
        <w:rPr>
          <w:rFonts w:hint="eastAsia" w:ascii="宋体" w:hAnsi="宋体" w:eastAsia="宋体" w:cs="宋体"/>
          <w:color w:val="auto"/>
          <w:sz w:val="24"/>
          <w:szCs w:val="24"/>
          <w:highlight w:val="none"/>
          <w:lang w:val="zh-CN"/>
        </w:rPr>
        <w:t>（被授权人姓名、职务）为我方</w:t>
      </w:r>
      <w:r>
        <w:rPr>
          <w:rFonts w:hint="eastAsia" w:ascii="宋体" w:hAnsi="宋体" w:eastAsia="宋体" w:cs="宋体"/>
          <w:color w:val="auto"/>
          <w:sz w:val="24"/>
          <w:szCs w:val="24"/>
          <w:highlight w:val="none"/>
          <w:u w:val="single"/>
          <w:lang w:val="zh-CN"/>
        </w:rPr>
        <w:t xml:space="preserve"> “                                          ”</w:t>
      </w:r>
      <w:r>
        <w:rPr>
          <w:rFonts w:hint="eastAsia" w:ascii="宋体" w:hAnsi="宋体" w:eastAsia="宋体" w:cs="宋体"/>
          <w:color w:val="auto"/>
          <w:sz w:val="24"/>
          <w:szCs w:val="24"/>
          <w:highlight w:val="none"/>
          <w:lang w:val="zh-CN"/>
        </w:rPr>
        <w:t>项目投标活动的合法代表，以我方名义全权处理该项目有关投标、签订合同以及执行合同等一切事宜。</w:t>
      </w:r>
    </w:p>
    <w:p w14:paraId="7303B69E">
      <w:pPr>
        <w:keepNext w:val="0"/>
        <w:keepLines w:val="0"/>
        <w:pageBreakBefore w:val="0"/>
        <w:tabs>
          <w:tab w:val="left" w:pos="6300"/>
        </w:tabs>
        <w:kinsoku/>
        <w:wordWrap/>
        <w:overflowPunct/>
        <w:topLinePunct w:val="0"/>
        <w:autoSpaceDE/>
        <w:autoSpaceDN/>
        <w:bidi w:val="0"/>
        <w:snapToGrid/>
        <w:spacing w:beforeAutospacing="0" w:afterAutospacing="0" w:line="360" w:lineRule="auto"/>
        <w:ind w:firstLine="57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特此声明。</w:t>
      </w:r>
    </w:p>
    <w:p w14:paraId="00B407B6">
      <w:pPr>
        <w:keepNext w:val="0"/>
        <w:keepLines w:val="0"/>
        <w:pageBreakBefore w:val="0"/>
        <w:tabs>
          <w:tab w:val="left" w:pos="6300"/>
        </w:tabs>
        <w:kinsoku/>
        <w:wordWrap/>
        <w:overflowPunct/>
        <w:topLinePunct w:val="0"/>
        <w:autoSpaceDE/>
        <w:autoSpaceDN/>
        <w:bidi w:val="0"/>
        <w:snapToGrid/>
        <w:spacing w:beforeAutospacing="0" w:afterAutospacing="0" w:line="360" w:lineRule="auto"/>
        <w:ind w:firstLine="57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lang w:val="en-US" w:eastAsia="zh-CN"/>
        </w:rPr>
        <w:t>或盖章</w:t>
      </w:r>
      <w:r>
        <w:rPr>
          <w:rFonts w:hint="eastAsia" w:ascii="宋体" w:hAnsi="宋体" w:eastAsia="宋体" w:cs="宋体"/>
          <w:color w:val="auto"/>
          <w:sz w:val="24"/>
          <w:szCs w:val="24"/>
          <w:highlight w:val="none"/>
        </w:rPr>
        <w:t>：</w:t>
      </w:r>
    </w:p>
    <w:p w14:paraId="475EA854">
      <w:pPr>
        <w:keepNext w:val="0"/>
        <w:keepLines w:val="0"/>
        <w:pageBreakBefore w:val="0"/>
        <w:tabs>
          <w:tab w:val="left" w:pos="6300"/>
        </w:tabs>
        <w:kinsoku/>
        <w:wordWrap/>
        <w:overflowPunct/>
        <w:topLinePunct w:val="0"/>
        <w:autoSpaceDE/>
        <w:autoSpaceDN/>
        <w:bidi w:val="0"/>
        <w:snapToGrid/>
        <w:spacing w:beforeAutospacing="0" w:afterAutospacing="0" w:line="360" w:lineRule="auto"/>
        <w:ind w:firstLine="57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签字</w:t>
      </w:r>
      <w:r>
        <w:rPr>
          <w:rFonts w:hint="eastAsia" w:ascii="宋体" w:hAnsi="宋体" w:eastAsia="宋体" w:cs="宋体"/>
          <w:color w:val="auto"/>
          <w:sz w:val="24"/>
          <w:szCs w:val="24"/>
          <w:highlight w:val="none"/>
          <w:lang w:val="en-US" w:eastAsia="zh-CN"/>
        </w:rPr>
        <w:t>或盖章</w:t>
      </w:r>
      <w:r>
        <w:rPr>
          <w:rFonts w:hint="eastAsia" w:ascii="宋体" w:hAnsi="宋体" w:eastAsia="宋体" w:cs="宋体"/>
          <w:color w:val="auto"/>
          <w:sz w:val="24"/>
          <w:szCs w:val="24"/>
          <w:highlight w:val="none"/>
        </w:rPr>
        <w:t>：</w:t>
      </w:r>
    </w:p>
    <w:p w14:paraId="5D8E1192">
      <w:pPr>
        <w:keepNext w:val="0"/>
        <w:keepLines w:val="0"/>
        <w:pageBreakBefore w:val="0"/>
        <w:kinsoku/>
        <w:wordWrap/>
        <w:overflowPunct/>
        <w:topLinePunct w:val="0"/>
        <w:autoSpaceDE/>
        <w:autoSpaceDN/>
        <w:bidi w:val="0"/>
        <w:snapToGrid/>
        <w:spacing w:beforeAutospacing="0" w:afterAutospacing="0" w:line="360"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名称：</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（加盖公章）</w:t>
      </w:r>
    </w:p>
    <w:p w14:paraId="5C308A1D">
      <w:pPr>
        <w:keepNext w:val="0"/>
        <w:keepLines w:val="0"/>
        <w:pageBreakBefore w:val="0"/>
        <w:kinsoku/>
        <w:wordWrap/>
        <w:overflowPunct/>
        <w:topLinePunct w:val="0"/>
        <w:autoSpaceDE/>
        <w:autoSpaceDN/>
        <w:bidi w:val="0"/>
        <w:snapToGrid/>
        <w:spacing w:beforeAutospacing="0" w:afterAutospacing="0" w:line="360" w:lineRule="auto"/>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p>
    <w:p w14:paraId="20191CA8">
      <w:pPr>
        <w:keepNext w:val="0"/>
        <w:keepLines w:val="0"/>
        <w:pageBreakBefore w:val="0"/>
        <w:numPr>
          <w:ilvl w:val="0"/>
          <w:numId w:val="1"/>
        </w:numPr>
        <w:tabs>
          <w:tab w:val="left" w:pos="6300"/>
        </w:tabs>
        <w:kinsoku/>
        <w:wordWrap/>
        <w:overflowPunct/>
        <w:topLinePunct w:val="0"/>
        <w:autoSpaceDE/>
        <w:autoSpaceDN/>
        <w:bidi w:val="0"/>
        <w:snapToGrid/>
        <w:spacing w:beforeAutospacing="0" w:after="0" w:after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说明：上述证明文件</w:t>
      </w:r>
      <w:r>
        <w:rPr>
          <w:rFonts w:hint="eastAsia" w:ascii="宋体" w:hAnsi="宋体" w:eastAsia="宋体" w:cs="宋体"/>
          <w:color w:val="auto"/>
          <w:sz w:val="24"/>
          <w:szCs w:val="24"/>
          <w:highlight w:val="none"/>
          <w:lang w:val="en-US" w:eastAsia="zh-CN"/>
        </w:rPr>
        <w:t>须</w:t>
      </w:r>
      <w:r>
        <w:rPr>
          <w:rFonts w:hint="eastAsia" w:ascii="宋体" w:hAnsi="宋体" w:eastAsia="宋体" w:cs="宋体"/>
          <w:color w:val="auto"/>
          <w:sz w:val="24"/>
          <w:szCs w:val="24"/>
          <w:highlight w:val="none"/>
        </w:rPr>
        <w:t>附法定代表人、被授权代表身份证复印件（加盖公章）时才能生效。</w:t>
      </w:r>
    </w:p>
    <w:p w14:paraId="4EF10405">
      <w:pPr>
        <w:keepNext w:val="0"/>
        <w:keepLines w:val="0"/>
        <w:pageBreakBefore w:val="0"/>
        <w:widowControl/>
        <w:kinsoku/>
        <w:wordWrap/>
        <w:overflowPunct/>
        <w:topLinePunct w:val="0"/>
        <w:autoSpaceDE/>
        <w:autoSpaceDN/>
        <w:bidi w:val="0"/>
        <w:snapToGrid/>
        <w:spacing w:beforeAutospacing="0" w:afterAutospacing="0" w:line="360" w:lineRule="auto"/>
        <w:ind w:firstLine="640"/>
        <w:jc w:val="left"/>
        <w:textAlignment w:val="auto"/>
        <w:rPr>
          <w:rFonts w:hint="eastAsia" w:ascii="宋体" w:hAnsi="宋体" w:eastAsia="宋体" w:cs="宋体"/>
          <w:color w:val="auto"/>
          <w:kern w:val="0"/>
          <w:sz w:val="24"/>
          <w:szCs w:val="24"/>
          <w:highlight w:val="none"/>
        </w:rPr>
      </w:pPr>
    </w:p>
    <w:p w14:paraId="1BCD9338">
      <w:pPr>
        <w:keepNext w:val="0"/>
        <w:keepLines w:val="0"/>
        <w:pageBreakBefore w:val="0"/>
        <w:widowControl/>
        <w:kinsoku/>
        <w:wordWrap/>
        <w:overflowPunct/>
        <w:topLinePunct w:val="0"/>
        <w:autoSpaceDE/>
        <w:autoSpaceDN/>
        <w:bidi w:val="0"/>
        <w:snapToGrid/>
        <w:spacing w:beforeAutospacing="0" w:afterAutospacing="0" w:line="360" w:lineRule="auto"/>
        <w:ind w:firstLine="640"/>
        <w:jc w:val="left"/>
        <w:textAlignment w:val="auto"/>
        <w:rPr>
          <w:rFonts w:hint="eastAsia" w:ascii="宋体" w:hAnsi="宋体" w:eastAsia="宋体" w:cs="宋体"/>
          <w:color w:val="auto"/>
          <w:kern w:val="0"/>
          <w:sz w:val="24"/>
          <w:szCs w:val="24"/>
          <w:highlight w:val="none"/>
        </w:rPr>
      </w:pPr>
    </w:p>
    <w:p w14:paraId="4083A5C5">
      <w:pPr>
        <w:pStyle w:val="10"/>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color w:val="auto"/>
          <w:kern w:val="0"/>
          <w:sz w:val="24"/>
          <w:szCs w:val="24"/>
          <w:highlight w:val="none"/>
        </w:rPr>
      </w:pPr>
    </w:p>
    <w:p w14:paraId="1983A69C">
      <w:pPr>
        <w:pStyle w:val="10"/>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color w:val="auto"/>
          <w:kern w:val="0"/>
          <w:sz w:val="24"/>
          <w:szCs w:val="24"/>
          <w:highlight w:val="none"/>
        </w:rPr>
      </w:pPr>
    </w:p>
    <w:p w14:paraId="25FAD31A">
      <w:pPr>
        <w:pStyle w:val="10"/>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color w:val="auto"/>
          <w:kern w:val="0"/>
          <w:sz w:val="24"/>
          <w:szCs w:val="24"/>
          <w:highlight w:val="none"/>
        </w:rPr>
      </w:pPr>
    </w:p>
    <w:p w14:paraId="7AC135FE">
      <w:pPr>
        <w:pStyle w:val="7"/>
        <w:keepNext w:val="0"/>
        <w:keepLines w:val="0"/>
        <w:pageBreakBefore w:val="0"/>
        <w:kinsoku/>
        <w:wordWrap/>
        <w:overflowPunct/>
        <w:topLinePunct w:val="0"/>
        <w:autoSpaceDE/>
        <w:autoSpaceDN/>
        <w:bidi w:val="0"/>
        <w:spacing w:beforeAutospacing="0" w:afterAutospacing="0" w:line="360" w:lineRule="auto"/>
        <w:jc w:val="both"/>
        <w:rPr>
          <w:rFonts w:hint="eastAsia" w:ascii="宋体" w:hAnsi="宋体" w:eastAsia="宋体" w:cs="宋体"/>
          <w:b/>
          <w:bCs/>
          <w:color w:val="auto"/>
          <w:sz w:val="24"/>
          <w:szCs w:val="24"/>
          <w:highlight w:val="none"/>
          <w:lang w:val="en-US" w:eastAsia="zh-CN"/>
        </w:rPr>
      </w:pPr>
    </w:p>
    <w:p w14:paraId="0B471DF0">
      <w:pPr>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258E48E0">
      <w:pPr>
        <w:pStyle w:val="7"/>
        <w:keepNext w:val="0"/>
        <w:keepLines w:val="0"/>
        <w:pageBreakBefore w:val="0"/>
        <w:kinsoku/>
        <w:wordWrap/>
        <w:overflowPunct/>
        <w:topLinePunct w:val="0"/>
        <w:autoSpaceDE/>
        <w:autoSpaceDN/>
        <w:bidi w:val="0"/>
        <w:spacing w:beforeAutospacing="0" w:afterAutospacing="0" w:line="360" w:lineRule="auto"/>
        <w:jc w:val="center"/>
        <w:rPr>
          <w:rFonts w:hint="eastAsia" w:ascii="宋体" w:hAnsi="宋体" w:eastAsia="宋体" w:cs="宋体"/>
          <w:b/>
          <w:bCs/>
          <w:color w:val="auto"/>
          <w:sz w:val="24"/>
          <w:szCs w:val="24"/>
          <w:highlight w:val="none"/>
          <w:lang w:val="en-US" w:eastAsia="zh-CN"/>
        </w:rPr>
      </w:pPr>
    </w:p>
    <w:p w14:paraId="4C5CD0BE">
      <w:pPr>
        <w:pStyle w:val="7"/>
        <w:keepNext w:val="0"/>
        <w:keepLines w:val="0"/>
        <w:pageBreakBefore w:val="0"/>
        <w:kinsoku/>
        <w:wordWrap/>
        <w:overflowPunct/>
        <w:topLinePunct w:val="0"/>
        <w:autoSpaceDE/>
        <w:autoSpaceDN/>
        <w:bidi w:val="0"/>
        <w:spacing w:beforeAutospacing="0" w:afterAutospacing="0" w:line="360" w:lineRule="auto"/>
        <w:jc w:val="center"/>
        <w:rPr>
          <w:rFonts w:hint="eastAsia" w:ascii="宋体" w:hAnsi="宋体" w:eastAsia="宋体" w:cs="宋体"/>
          <w:b/>
          <w:bCs/>
          <w:color w:val="auto"/>
          <w:sz w:val="24"/>
          <w:szCs w:val="24"/>
          <w:highlight w:val="none"/>
          <w:lang w:val="en-US" w:eastAsia="zh-CN"/>
        </w:rPr>
      </w:pPr>
    </w:p>
    <w:p w14:paraId="6623D3C3">
      <w:pPr>
        <w:pStyle w:val="7"/>
        <w:keepNext w:val="0"/>
        <w:keepLines w:val="0"/>
        <w:pageBreakBefore w:val="0"/>
        <w:kinsoku/>
        <w:wordWrap/>
        <w:overflowPunct/>
        <w:topLinePunct w:val="0"/>
        <w:autoSpaceDE/>
        <w:autoSpaceDN/>
        <w:bidi w:val="0"/>
        <w:spacing w:beforeAutospacing="0" w:afterAutospacing="0" w:line="360" w:lineRule="auto"/>
        <w:jc w:val="center"/>
        <w:rPr>
          <w:rFonts w:hint="eastAsia" w:ascii="宋体" w:hAnsi="宋体" w:eastAsia="宋体" w:cs="宋体"/>
          <w:b/>
          <w:bCs/>
          <w:color w:val="auto"/>
          <w:sz w:val="24"/>
          <w:szCs w:val="24"/>
          <w:highlight w:val="none"/>
          <w:lang w:val="en-US" w:eastAsia="zh-CN"/>
        </w:rPr>
      </w:pPr>
    </w:p>
    <w:p w14:paraId="6842AB64">
      <w:pPr>
        <w:pStyle w:val="7"/>
        <w:keepNext w:val="0"/>
        <w:keepLines w:val="0"/>
        <w:pageBreakBefore w:val="0"/>
        <w:kinsoku/>
        <w:wordWrap/>
        <w:overflowPunct/>
        <w:topLinePunct w:val="0"/>
        <w:autoSpaceDE/>
        <w:autoSpaceDN/>
        <w:bidi w:val="0"/>
        <w:spacing w:beforeAutospacing="0" w:afterAutospacing="0" w:line="360" w:lineRule="auto"/>
        <w:jc w:val="left"/>
        <w:rPr>
          <w:rFonts w:hint="eastAsia" w:ascii="宋体" w:hAnsi="宋体" w:eastAsia="宋体" w:cs="宋体"/>
          <w:b/>
          <w:bCs/>
          <w:color w:val="auto"/>
          <w:sz w:val="24"/>
          <w:szCs w:val="24"/>
          <w:highlight w:val="none"/>
          <w:lang w:val="en-US" w:eastAsia="zh-CN"/>
        </w:rPr>
      </w:pPr>
    </w:p>
    <w:p w14:paraId="3E13897E">
      <w:pPr>
        <w:pStyle w:val="7"/>
        <w:keepNext w:val="0"/>
        <w:keepLines w:val="0"/>
        <w:pageBreakBefore w:val="0"/>
        <w:kinsoku/>
        <w:wordWrap/>
        <w:overflowPunct/>
        <w:topLinePunct w:val="0"/>
        <w:autoSpaceDE/>
        <w:autoSpaceDN/>
        <w:bidi w:val="0"/>
        <w:spacing w:beforeAutospacing="0" w:afterAutospacing="0" w:line="360" w:lineRule="auto"/>
        <w:jc w:val="left"/>
        <w:rPr>
          <w:rFonts w:hint="eastAsia" w:ascii="宋体" w:hAnsi="宋体" w:eastAsia="宋体" w:cs="宋体"/>
          <w:b/>
          <w:bCs/>
          <w:color w:val="auto"/>
          <w:sz w:val="24"/>
          <w:szCs w:val="24"/>
          <w:highlight w:val="none"/>
          <w:lang w:val="en-US" w:eastAsia="zh-CN"/>
        </w:rPr>
      </w:pPr>
    </w:p>
    <w:p w14:paraId="657CD47B">
      <w:pPr>
        <w:pStyle w:val="7"/>
        <w:keepNext w:val="0"/>
        <w:keepLines w:val="0"/>
        <w:pageBreakBefore w:val="0"/>
        <w:kinsoku/>
        <w:wordWrap/>
        <w:overflowPunct/>
        <w:topLinePunct w:val="0"/>
        <w:autoSpaceDE/>
        <w:autoSpaceDN/>
        <w:bidi w:val="0"/>
        <w:spacing w:beforeAutospacing="0" w:afterAutospacing="0" w:line="360" w:lineRule="auto"/>
        <w:jc w:val="left"/>
        <w:rPr>
          <w:rFonts w:hint="eastAsia" w:ascii="宋体" w:hAnsi="宋体" w:eastAsia="宋体" w:cs="宋体"/>
          <w:b/>
          <w:bCs/>
          <w:color w:val="auto"/>
          <w:sz w:val="24"/>
          <w:szCs w:val="24"/>
          <w:highlight w:val="none"/>
          <w:lang w:val="en-US" w:eastAsia="zh-CN"/>
        </w:rPr>
      </w:pPr>
    </w:p>
    <w:p w14:paraId="399B79C5">
      <w:pPr>
        <w:pStyle w:val="7"/>
        <w:keepNext w:val="0"/>
        <w:keepLines w:val="0"/>
        <w:pageBreakBefore w:val="0"/>
        <w:kinsoku/>
        <w:wordWrap/>
        <w:overflowPunct/>
        <w:topLinePunct w:val="0"/>
        <w:autoSpaceDE/>
        <w:autoSpaceDN/>
        <w:bidi w:val="0"/>
        <w:spacing w:beforeAutospacing="0" w:afterAutospacing="0" w:line="360" w:lineRule="auto"/>
        <w:jc w:val="left"/>
        <w:rPr>
          <w:rFonts w:hint="eastAsia" w:ascii="宋体" w:hAnsi="宋体" w:eastAsia="宋体" w:cs="宋体"/>
          <w:b/>
          <w:bCs/>
          <w:color w:val="auto"/>
          <w:sz w:val="24"/>
          <w:szCs w:val="24"/>
          <w:highlight w:val="none"/>
          <w:lang w:val="en-US" w:eastAsia="zh-CN"/>
        </w:rPr>
      </w:pPr>
    </w:p>
    <w:p w14:paraId="7562344F">
      <w:pPr>
        <w:pStyle w:val="7"/>
        <w:keepNext w:val="0"/>
        <w:keepLines w:val="0"/>
        <w:pageBreakBefore w:val="0"/>
        <w:kinsoku/>
        <w:wordWrap/>
        <w:overflowPunct/>
        <w:topLinePunct w:val="0"/>
        <w:autoSpaceDE/>
        <w:autoSpaceDN/>
        <w:bidi w:val="0"/>
        <w:spacing w:beforeAutospacing="0" w:afterAutospacing="0" w:line="360" w:lineRule="auto"/>
        <w:jc w:val="left"/>
        <w:rPr>
          <w:rFonts w:hint="eastAsia" w:ascii="宋体" w:hAnsi="宋体" w:eastAsia="宋体" w:cs="宋体"/>
          <w:b/>
          <w:bCs/>
          <w:color w:val="auto"/>
          <w:sz w:val="24"/>
          <w:szCs w:val="24"/>
          <w:highlight w:val="none"/>
          <w:lang w:val="en-US" w:eastAsia="zh-CN"/>
        </w:rPr>
      </w:pPr>
    </w:p>
    <w:p w14:paraId="319E4B7E">
      <w:pPr>
        <w:pStyle w:val="7"/>
        <w:keepNext w:val="0"/>
        <w:keepLines w:val="0"/>
        <w:pageBreakBefore w:val="0"/>
        <w:kinsoku/>
        <w:wordWrap/>
        <w:overflowPunct/>
        <w:topLinePunct w:val="0"/>
        <w:autoSpaceDE/>
        <w:autoSpaceDN/>
        <w:bidi w:val="0"/>
        <w:spacing w:beforeAutospacing="0" w:afterAutospacing="0" w:line="360" w:lineRule="auto"/>
        <w:jc w:val="left"/>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val="en-US" w:eastAsia="zh-CN"/>
        </w:rPr>
        <w:t>-3</w:t>
      </w:r>
    </w:p>
    <w:p w14:paraId="7DD7F000">
      <w:pPr>
        <w:pStyle w:val="7"/>
        <w:keepNext w:val="0"/>
        <w:keepLines w:val="0"/>
        <w:pageBreakBefore w:val="0"/>
        <w:kinsoku/>
        <w:wordWrap/>
        <w:overflowPunct/>
        <w:topLinePunct w:val="0"/>
        <w:autoSpaceDE/>
        <w:autoSpaceDN/>
        <w:bidi w:val="0"/>
        <w:spacing w:beforeAutospacing="0" w:afterAutospacing="0"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无围标、串标行为承诺书</w:t>
      </w:r>
    </w:p>
    <w:p w14:paraId="01C939D4">
      <w:pPr>
        <w:keepNext w:val="0"/>
        <w:keepLines w:val="0"/>
        <w:pageBreakBefore w:val="0"/>
        <w:kinsoku/>
        <w:wordWrap/>
        <w:overflowPunct/>
        <w:topLinePunct w:val="0"/>
        <w:autoSpaceDE/>
        <w:autoSpaceDN/>
        <w:bidi w:val="0"/>
        <w:spacing w:beforeAutospacing="0" w:afterAutospacing="0" w:line="360" w:lineRule="auto"/>
        <w:ind w:firstLine="64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本公司郑重承诺：我公司自觉遵守《中华人民共和国政府采购法》和《中华人民共和国政府采购法实施条例》的有关规定，我公司在参加本次项目（项目名称：XXXXXXX）采购活动中，无以下围标、串标行为：</w:t>
      </w:r>
    </w:p>
    <w:p w14:paraId="73780F97">
      <w:pPr>
        <w:pStyle w:val="7"/>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1.不同供应商的投标文件由同一单位或者个人编制；</w:t>
      </w:r>
    </w:p>
    <w:p w14:paraId="32FE2A4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2.不同供应商委托同一单位或者个人办理投标事宜；</w:t>
      </w:r>
    </w:p>
    <w:p w14:paraId="419AB8E9">
      <w:pPr>
        <w:pStyle w:val="7"/>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3.不同供应商的投标文件载明的项目管理成员或者联系人员为同一人；</w:t>
      </w:r>
    </w:p>
    <w:p w14:paraId="5B1B4ED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4.不同供应商的投标文件异常一致或者投标报价呈规律性差异；</w:t>
      </w:r>
    </w:p>
    <w:p w14:paraId="13B32620">
      <w:pPr>
        <w:pStyle w:val="7"/>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5.不同供应商的投标文件相互混装；</w:t>
      </w:r>
    </w:p>
    <w:p w14:paraId="26476F9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6.不同供应商的投标保证金从同一单位或者个人的账户转出；</w:t>
      </w:r>
    </w:p>
    <w:p w14:paraId="516F96E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7.不同供应商的董事、监事、高管、单位负责人为同一人或者存在控股、管理关系的不同单位参加同一采购项目；</w:t>
      </w:r>
    </w:p>
    <w:p w14:paraId="4EFEB566">
      <w:pPr>
        <w:pStyle w:val="7"/>
        <w:keepNext w:val="0"/>
        <w:keepLines w:val="0"/>
        <w:pageBreakBefore w:val="0"/>
        <w:kinsoku/>
        <w:wordWrap/>
        <w:overflowPunct/>
        <w:topLinePunct w:val="0"/>
        <w:autoSpaceDE/>
        <w:autoSpaceDN/>
        <w:bidi w:val="0"/>
        <w:spacing w:beforeAutospacing="0" w:afterAutospacing="0"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8.供应商之间事先约定由某一特定供应商中标、成交；</w:t>
      </w:r>
    </w:p>
    <w:p w14:paraId="5E47ED3E">
      <w:pPr>
        <w:keepNext w:val="0"/>
        <w:keepLines w:val="0"/>
        <w:pageBreakBefore w:val="0"/>
        <w:kinsoku/>
        <w:wordWrap/>
        <w:overflowPunct/>
        <w:topLinePunct w:val="0"/>
        <w:autoSpaceDE/>
        <w:autoSpaceDN/>
        <w:bidi w:val="0"/>
        <w:spacing w:beforeAutospacing="0" w:afterAutospacing="0"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9.供应商之间商定部分供应商放弃参加采购活动或者放弃中标、成交；</w:t>
      </w:r>
    </w:p>
    <w:p w14:paraId="5BF3EDBC">
      <w:pPr>
        <w:keepNext w:val="0"/>
        <w:keepLines w:val="0"/>
        <w:pageBreakBefore w:val="0"/>
        <w:kinsoku/>
        <w:wordWrap/>
        <w:overflowPunct/>
        <w:topLinePunct w:val="0"/>
        <w:autoSpaceDE/>
        <w:autoSpaceDN/>
        <w:bidi w:val="0"/>
        <w:spacing w:beforeAutospacing="0" w:afterAutospacing="0"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10.法律法规界定的其他围标串标行为。</w:t>
      </w:r>
    </w:p>
    <w:p w14:paraId="65CF4DEA">
      <w:pPr>
        <w:keepNext w:val="0"/>
        <w:keepLines w:val="0"/>
        <w:pageBreakBefore w:val="0"/>
        <w:numPr>
          <w:ilvl w:val="0"/>
          <w:numId w:val="0"/>
        </w:numPr>
        <w:kinsoku/>
        <w:wordWrap/>
        <w:overflowPunct/>
        <w:topLinePunct w:val="0"/>
        <w:autoSpaceDE/>
        <w:autoSpaceDN/>
        <w:bidi w:val="0"/>
        <w:spacing w:beforeAutospacing="0" w:afterAutospacing="0"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我公司承诺在本项目采购活动中，与采购人不存在关联关系，与其他投标单位不存在关联关系。如被查实在本项目采购活动中存在围标、串标的，本公司将承担法律责任，接受相应的法律法规处罚。</w:t>
      </w:r>
    </w:p>
    <w:p w14:paraId="08A58C4D">
      <w:pPr>
        <w:pStyle w:val="7"/>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color w:val="auto"/>
          <w:sz w:val="24"/>
          <w:szCs w:val="24"/>
          <w:highlight w:val="none"/>
          <w:lang w:val="en-US" w:eastAsia="zh-CN"/>
        </w:rPr>
      </w:pPr>
    </w:p>
    <w:p w14:paraId="40954923">
      <w:pPr>
        <w:pStyle w:val="7"/>
        <w:keepNext w:val="0"/>
        <w:keepLines w:val="0"/>
        <w:pageBreakBefore w:val="0"/>
        <w:kinsoku/>
        <w:wordWrap/>
        <w:overflowPunct/>
        <w:topLinePunct w:val="0"/>
        <w:autoSpaceDE/>
        <w:autoSpaceDN/>
        <w:bidi w:val="0"/>
        <w:spacing w:beforeAutospacing="0" w:afterAutospacing="0"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投标供应商法人代表或委托代理人（承诺人） ：</w:t>
      </w:r>
    </w:p>
    <w:p w14:paraId="2BD7AD2F">
      <w:pPr>
        <w:pStyle w:val="7"/>
        <w:keepNext w:val="0"/>
        <w:keepLines w:val="0"/>
        <w:pageBreakBefore w:val="0"/>
        <w:kinsoku/>
        <w:wordWrap/>
        <w:overflowPunct/>
        <w:topLinePunct w:val="0"/>
        <w:autoSpaceDE/>
        <w:autoSpaceDN/>
        <w:bidi w:val="0"/>
        <w:spacing w:beforeAutospacing="0" w:afterAutospacing="0"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投标供应商：（公章）  </w:t>
      </w:r>
    </w:p>
    <w:p w14:paraId="1F95601F">
      <w:pPr>
        <w:pStyle w:val="7"/>
        <w:keepNext w:val="0"/>
        <w:keepLines w:val="0"/>
        <w:pageBreakBefore w:val="0"/>
        <w:kinsoku/>
        <w:wordWrap/>
        <w:overflowPunct/>
        <w:topLinePunct w:val="0"/>
        <w:autoSpaceDE/>
        <w:autoSpaceDN/>
        <w:bidi w:val="0"/>
        <w:spacing w:beforeAutospacing="0" w:afterAutospacing="0"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日期：   年    月    日</w:t>
      </w:r>
    </w:p>
    <w:p w14:paraId="4FC8FB5B">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rPr>
      </w:pPr>
    </w:p>
    <w:p w14:paraId="22861A87">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rPr>
      </w:pPr>
    </w:p>
    <w:p w14:paraId="0D2B5D09">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rPr>
      </w:pPr>
    </w:p>
    <w:p w14:paraId="0DC84377">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rPr>
      </w:pPr>
    </w:p>
    <w:p w14:paraId="659475AA">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rPr>
      </w:pPr>
    </w:p>
    <w:p w14:paraId="53F95DCE">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rPr>
      </w:pPr>
    </w:p>
    <w:p w14:paraId="0CD544B5">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lang w:val="en-US" w:eastAsia="zh-CN"/>
        </w:rPr>
      </w:pPr>
    </w:p>
    <w:p w14:paraId="67F2A97F">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lang w:val="en-US" w:eastAsia="zh-CN"/>
        </w:rPr>
      </w:pPr>
    </w:p>
    <w:p w14:paraId="294CDAC8">
      <w:pPr>
        <w:rPr>
          <w:rFonts w:hint="eastAsia" w:ascii="宋体" w:hAnsi="宋体" w:eastAsia="宋体" w:cs="宋体"/>
          <w:sz w:val="24"/>
          <w:szCs w:val="24"/>
        </w:rPr>
      </w:pP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val="en-US" w:eastAsia="zh-CN"/>
        </w:rPr>
        <w:t>-4</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sz w:val="24"/>
          <w:szCs w:val="24"/>
          <w:shd w:val="clear" w:color="auto" w:fill="FFFFFF"/>
        </w:rPr>
        <w:t>承诺函</w:t>
      </w:r>
    </w:p>
    <w:p w14:paraId="4BC04151">
      <w:pPr>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四川省妇幼保健院：</w:t>
      </w:r>
    </w:p>
    <w:p w14:paraId="7AF18D6E">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本供应商</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（供应商全称）</w:t>
      </w:r>
      <w:r>
        <w:rPr>
          <w:rFonts w:hint="eastAsia" w:ascii="宋体" w:hAnsi="宋体" w:eastAsia="宋体" w:cs="宋体"/>
          <w:sz w:val="24"/>
          <w:szCs w:val="24"/>
        </w:rPr>
        <w:t>参加</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）的磋商活动，现郑重承诺：</w:t>
      </w:r>
    </w:p>
    <w:p w14:paraId="7F56997C">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一、具备本项目规定的条件：</w:t>
      </w:r>
    </w:p>
    <w:p w14:paraId="17AD7533">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（一）具有独立承担民事责任的能力； </w:t>
      </w:r>
    </w:p>
    <w:p w14:paraId="6D9D1190">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（二）具有良好的商业信誉和健全的财务会计制度； </w:t>
      </w:r>
    </w:p>
    <w:p w14:paraId="2FF1F236">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（三）具有履行合同所必需的设备和专业技术能力； </w:t>
      </w:r>
    </w:p>
    <w:p w14:paraId="6995A82F">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（四）有依法缴纳税收和社会保障资金的良好记录； </w:t>
      </w:r>
    </w:p>
    <w:p w14:paraId="75F91FC5">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（五）参加采购活动前三年内，在经营活动中没有重大违法记录；</w:t>
      </w:r>
    </w:p>
    <w:p w14:paraId="5E5107A4">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（六）法律、行政法规规定的其他条件；</w:t>
      </w:r>
    </w:p>
    <w:p w14:paraId="454EF559">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完全接受和满足本项目磋商文件中规定的实质性要求，如对磋商文件有异议，已经在磋商截止时间届满前依法进行维权救济，不存在对磋商文件有异议的同时又参加磋商以求侥幸成交或者为实现其他非法目的的行为。承诺成交后签订合同前按采购人要求提交技术参数相关佐证材料。</w:t>
      </w:r>
    </w:p>
    <w:p w14:paraId="086AAC10">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参加本次磋商采购活动，不存在与单位负责人为同一人或者存在直接控股、管理关系的其他供应商参与同一合同项下的采购活动的行为。本单位未参与本采购项目前期咨询论证，不属于禁止参加本项目磋商的供应商。</w:t>
      </w:r>
    </w:p>
    <w:p w14:paraId="05B9ABB3">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四、参加本次磋商采购活动，不存在和其他供应商在同一合同项下的采购项目中，同时委托同一个自然人、同一家庭的人员、同一单位的人员作为代理人的行为。</w:t>
      </w:r>
    </w:p>
    <w:p w14:paraId="7C774862">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五、本单位未被对列入按财库[2016]125号规定的失信被执行人、重大税收违法案件当事人名单、政府采购严重违法失信行为记录名单及其他不符合《中华人民共和国政府采购法》第二十二条规定条件的供应商。</w:t>
      </w:r>
    </w:p>
    <w:p w14:paraId="4A9B56D1">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六、国家或行业主管部门对采购产品的技术标准、质量标准和资格资质条件等有强制性规定的，我方承诺符合其要求。</w:t>
      </w:r>
    </w:p>
    <w:p w14:paraId="7DAA8206">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本公司对上述承诺的内容事项真实性负责。如经查实上述承诺的内容事项存在虚假，本单位愿意接受以提供虚假材料谋取成交追究法律责任。</w:t>
      </w:r>
      <w:r>
        <w:rPr>
          <w:rFonts w:hint="eastAsia" w:ascii="宋体" w:hAnsi="宋体" w:eastAsia="宋体" w:cs="宋体"/>
          <w:sz w:val="24"/>
          <w:szCs w:val="24"/>
        </w:rPr>
        <w:tab/>
      </w:r>
      <w:r>
        <w:rPr>
          <w:rFonts w:hint="eastAsia" w:ascii="宋体" w:hAnsi="宋体" w:eastAsia="宋体" w:cs="宋体"/>
          <w:sz w:val="24"/>
          <w:szCs w:val="24"/>
        </w:rPr>
        <w:tab/>
      </w:r>
    </w:p>
    <w:p w14:paraId="0D6B15B0">
      <w:pPr>
        <w:pageBreakBefore w:val="0"/>
        <w:kinsoku/>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p>
    <w:p w14:paraId="175940C6">
      <w:pPr>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供应商名称：        （盖章）</w:t>
      </w:r>
    </w:p>
    <w:p w14:paraId="0660F3F5">
      <w:pPr>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法定代表人或授权代表（</w:t>
      </w:r>
      <w:r>
        <w:rPr>
          <w:rFonts w:hint="eastAsia" w:ascii="宋体" w:hAnsi="宋体" w:eastAsia="宋体" w:cs="宋体"/>
          <w:sz w:val="24"/>
          <w:szCs w:val="24"/>
          <w:u w:val="single"/>
        </w:rPr>
        <w:t>签字或盖章</w:t>
      </w:r>
      <w:r>
        <w:rPr>
          <w:rFonts w:hint="eastAsia" w:ascii="宋体" w:hAnsi="宋体" w:eastAsia="宋体" w:cs="宋体"/>
          <w:sz w:val="24"/>
          <w:szCs w:val="24"/>
        </w:rPr>
        <w:t>）：</w:t>
      </w:r>
    </w:p>
    <w:p w14:paraId="3AAFB76A">
      <w:pPr>
        <w:rPr>
          <w:rFonts w:hint="eastAsia" w:ascii="宋体" w:hAnsi="宋体" w:eastAsia="宋体" w:cs="宋体"/>
          <w:b/>
          <w:bCs/>
          <w:color w:val="auto"/>
          <w:sz w:val="24"/>
          <w:szCs w:val="24"/>
          <w:highlight w:val="none"/>
          <w:lang w:val="en-US" w:eastAsia="zh-CN"/>
        </w:rPr>
      </w:pPr>
      <w:r>
        <w:rPr>
          <w:rFonts w:hint="eastAsia" w:ascii="宋体" w:hAnsi="宋体" w:eastAsia="宋体" w:cs="宋体"/>
          <w:sz w:val="24"/>
          <w:szCs w:val="24"/>
        </w:rPr>
        <w:t>日 期：</w:t>
      </w:r>
    </w:p>
    <w:p w14:paraId="35D4AC99">
      <w:pPr>
        <w:pStyle w:val="2"/>
        <w:rPr>
          <w:rFonts w:hint="eastAsia" w:ascii="宋体" w:hAnsi="宋体" w:eastAsia="宋体" w:cs="宋体"/>
          <w:b/>
          <w:bCs/>
          <w:color w:val="auto"/>
          <w:sz w:val="24"/>
          <w:szCs w:val="24"/>
          <w:highlight w:val="none"/>
          <w:lang w:val="en-US" w:eastAsia="zh-CN"/>
        </w:rPr>
      </w:pPr>
    </w:p>
    <w:p w14:paraId="7B324668">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采购投标文件装订顺序</w:t>
      </w:r>
    </w:p>
    <w:p w14:paraId="38BEE37D">
      <w:pPr>
        <w:pStyle w:val="7"/>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color w:val="auto"/>
          <w:sz w:val="24"/>
          <w:szCs w:val="24"/>
          <w:highlight w:val="none"/>
          <w:lang w:val="en-US" w:eastAsia="zh-CN"/>
        </w:rPr>
      </w:pPr>
    </w:p>
    <w:p w14:paraId="0608F141">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bCs/>
          <w:color w:val="auto"/>
          <w:spacing w:val="8"/>
          <w:sz w:val="24"/>
          <w:szCs w:val="24"/>
          <w:highlight w:val="none"/>
        </w:rPr>
      </w:pPr>
      <w:r>
        <w:rPr>
          <w:rFonts w:hint="eastAsia" w:ascii="宋体" w:hAnsi="宋体" w:eastAsia="宋体" w:cs="宋体"/>
          <w:bCs/>
          <w:color w:val="auto"/>
          <w:spacing w:val="8"/>
          <w:sz w:val="24"/>
          <w:szCs w:val="24"/>
          <w:highlight w:val="none"/>
        </w:rPr>
        <w:t>1</w:t>
      </w:r>
      <w:r>
        <w:rPr>
          <w:rFonts w:hint="eastAsia" w:ascii="宋体" w:hAnsi="宋体" w:eastAsia="宋体" w:cs="宋体"/>
          <w:bCs/>
          <w:color w:val="auto"/>
          <w:spacing w:val="8"/>
          <w:sz w:val="24"/>
          <w:szCs w:val="24"/>
          <w:highlight w:val="none"/>
          <w:lang w:val="en-US" w:eastAsia="zh-CN"/>
        </w:rPr>
        <w:t>.</w:t>
      </w:r>
      <w:r>
        <w:rPr>
          <w:rFonts w:hint="eastAsia" w:ascii="宋体" w:hAnsi="宋体" w:eastAsia="宋体" w:cs="宋体"/>
          <w:bCs/>
          <w:color w:val="auto"/>
          <w:spacing w:val="8"/>
          <w:sz w:val="24"/>
          <w:szCs w:val="24"/>
          <w:highlight w:val="none"/>
        </w:rPr>
        <w:t>封面（公司、项目、联系人、联系方式）</w:t>
      </w:r>
    </w:p>
    <w:p w14:paraId="73C62E9F">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bCs/>
          <w:color w:val="auto"/>
          <w:spacing w:val="8"/>
          <w:sz w:val="24"/>
          <w:szCs w:val="24"/>
          <w:highlight w:val="none"/>
        </w:rPr>
      </w:pPr>
      <w:r>
        <w:rPr>
          <w:rFonts w:hint="eastAsia" w:ascii="宋体" w:hAnsi="宋体" w:eastAsia="宋体" w:cs="宋体"/>
          <w:bCs/>
          <w:color w:val="auto"/>
          <w:spacing w:val="8"/>
          <w:sz w:val="24"/>
          <w:szCs w:val="24"/>
          <w:highlight w:val="none"/>
        </w:rPr>
        <w:t>2</w:t>
      </w:r>
      <w:r>
        <w:rPr>
          <w:rFonts w:hint="eastAsia" w:ascii="宋体" w:hAnsi="宋体" w:eastAsia="宋体" w:cs="宋体"/>
          <w:bCs/>
          <w:color w:val="auto"/>
          <w:spacing w:val="8"/>
          <w:sz w:val="24"/>
          <w:szCs w:val="24"/>
          <w:highlight w:val="none"/>
          <w:lang w:val="en-US" w:eastAsia="zh-CN"/>
        </w:rPr>
        <w:t>.</w:t>
      </w:r>
      <w:r>
        <w:rPr>
          <w:rFonts w:hint="eastAsia" w:ascii="宋体" w:hAnsi="宋体" w:eastAsia="宋体" w:cs="宋体"/>
          <w:bCs/>
          <w:color w:val="auto"/>
          <w:spacing w:val="8"/>
          <w:sz w:val="24"/>
          <w:szCs w:val="24"/>
          <w:highlight w:val="none"/>
        </w:rPr>
        <w:t>目录</w:t>
      </w:r>
    </w:p>
    <w:p w14:paraId="5EF39B80">
      <w:pPr>
        <w:keepNext w:val="0"/>
        <w:keepLines w:val="0"/>
        <w:pageBreakBefore w:val="0"/>
        <w:numPr>
          <w:ilvl w:val="0"/>
          <w:numId w:val="2"/>
        </w:numPr>
        <w:kinsoku/>
        <w:wordWrap/>
        <w:overflowPunct/>
        <w:topLinePunct w:val="0"/>
        <w:autoSpaceDE/>
        <w:autoSpaceDN/>
        <w:bidi w:val="0"/>
        <w:adjustRightInd w:val="0"/>
        <w:spacing w:beforeAutospacing="0" w:afterAutospacing="0" w:line="360" w:lineRule="auto"/>
        <w:ind w:left="420" w:leftChars="0" w:hanging="420" w:firstLineChars="0"/>
        <w:jc w:val="both"/>
        <w:rPr>
          <w:rFonts w:hint="eastAsia" w:ascii="宋体" w:hAnsi="宋体" w:eastAsia="宋体" w:cs="宋体"/>
          <w:b/>
          <w:color w:val="auto"/>
          <w:sz w:val="24"/>
          <w:szCs w:val="24"/>
          <w:highlight w:val="none"/>
        </w:rPr>
      </w:pPr>
      <w:r>
        <w:rPr>
          <w:rFonts w:hint="eastAsia" w:ascii="宋体" w:hAnsi="宋体" w:eastAsia="宋体" w:cs="宋体"/>
          <w:bCs/>
          <w:color w:val="auto"/>
          <w:spacing w:val="8"/>
          <w:sz w:val="24"/>
          <w:szCs w:val="24"/>
          <w:highlight w:val="none"/>
        </w:rPr>
        <w:t>3</w:t>
      </w:r>
      <w:r>
        <w:rPr>
          <w:rFonts w:hint="eastAsia" w:ascii="宋体" w:hAnsi="宋体" w:eastAsia="宋体" w:cs="宋体"/>
          <w:bCs/>
          <w:color w:val="auto"/>
          <w:spacing w:val="8"/>
          <w:sz w:val="24"/>
          <w:szCs w:val="24"/>
          <w:highlight w:val="none"/>
          <w:lang w:val="en-US" w:eastAsia="zh-CN"/>
        </w:rPr>
        <w:t>.</w:t>
      </w:r>
      <w:r>
        <w:rPr>
          <w:rFonts w:hint="eastAsia" w:ascii="宋体" w:hAnsi="宋体" w:eastAsia="宋体" w:cs="宋体"/>
          <w:color w:val="auto"/>
          <w:sz w:val="24"/>
          <w:szCs w:val="24"/>
          <w:highlight w:val="none"/>
        </w:rPr>
        <w:t>报价一览表</w:t>
      </w:r>
    </w:p>
    <w:p w14:paraId="4F950700">
      <w:pPr>
        <w:keepNext w:val="0"/>
        <w:keepLines w:val="0"/>
        <w:pageBreakBefore w:val="0"/>
        <w:numPr>
          <w:ilvl w:val="0"/>
          <w:numId w:val="2"/>
        </w:numPr>
        <w:kinsoku/>
        <w:wordWrap/>
        <w:overflowPunct/>
        <w:topLinePunct w:val="0"/>
        <w:autoSpaceDE/>
        <w:autoSpaceDN/>
        <w:bidi w:val="0"/>
        <w:adjustRightInd w:val="0"/>
        <w:spacing w:beforeAutospacing="0" w:afterAutospacing="0" w:line="360" w:lineRule="auto"/>
        <w:ind w:left="420" w:leftChars="0" w:hanging="420"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企业营业执照（复印件）</w:t>
      </w:r>
    </w:p>
    <w:p w14:paraId="70E01469">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供应商资质</w:t>
      </w:r>
    </w:p>
    <w:p w14:paraId="2FE02A60">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val="en-US" w:eastAsia="zh-CN"/>
        </w:rPr>
        <w:t>.禁止围标、串标情况承诺函</w:t>
      </w:r>
    </w:p>
    <w:p w14:paraId="391EC963">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bCs/>
          <w:color w:val="auto"/>
          <w:sz w:val="24"/>
          <w:szCs w:val="24"/>
          <w:highlight w:val="none"/>
        </w:rPr>
        <w:t>如有</w:t>
      </w:r>
      <w:r>
        <w:rPr>
          <w:rFonts w:hint="eastAsia" w:ascii="宋体" w:hAnsi="宋体" w:eastAsia="宋体" w:cs="宋体"/>
          <w:color w:val="auto"/>
          <w:sz w:val="24"/>
          <w:szCs w:val="24"/>
          <w:highlight w:val="none"/>
        </w:rPr>
        <w:t>企业管理体系认证（考核），请提供的有效证明文件的复印或扫描件，质量管理体系认证包括FDA、CE、ISO等认证（提供中文翻译复印件）</w:t>
      </w:r>
    </w:p>
    <w:p w14:paraId="0B06BAF2">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color w:val="auto"/>
          <w:sz w:val="24"/>
          <w:szCs w:val="24"/>
          <w:highlight w:val="none"/>
          <w:lang w:eastAsia="zh-CN"/>
        </w:rPr>
      </w:pPr>
      <w:r>
        <w:rPr>
          <w:rFonts w:hint="eastAsia" w:ascii="宋体" w:hAnsi="宋体" w:eastAsia="宋体" w:cs="宋体"/>
          <w:bCs/>
          <w:color w:val="auto"/>
          <w:sz w:val="24"/>
          <w:szCs w:val="24"/>
          <w:highlight w:val="none"/>
          <w:lang w:val="en-US" w:eastAsia="zh-CN"/>
        </w:rPr>
        <w:t>8.行业相关</w:t>
      </w:r>
      <w:r>
        <w:rPr>
          <w:rFonts w:hint="eastAsia" w:ascii="宋体" w:hAnsi="宋体" w:eastAsia="宋体" w:cs="宋体"/>
          <w:color w:val="auto"/>
          <w:sz w:val="24"/>
          <w:szCs w:val="24"/>
          <w:highlight w:val="none"/>
        </w:rPr>
        <w:t>规范或标准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如有</w:t>
      </w:r>
      <w:r>
        <w:rPr>
          <w:rFonts w:hint="eastAsia" w:ascii="宋体" w:hAnsi="宋体" w:eastAsia="宋体" w:cs="宋体"/>
          <w:color w:val="auto"/>
          <w:sz w:val="24"/>
          <w:szCs w:val="24"/>
          <w:highlight w:val="none"/>
          <w:lang w:eastAsia="zh-CN"/>
        </w:rPr>
        <w:t>）</w:t>
      </w:r>
    </w:p>
    <w:p w14:paraId="2F84A15D">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bCs/>
          <w:color w:val="auto"/>
          <w:spacing w:val="8"/>
          <w:sz w:val="24"/>
          <w:szCs w:val="24"/>
          <w:highlight w:val="none"/>
        </w:rPr>
        <w:t>售后</w:t>
      </w:r>
      <w:r>
        <w:rPr>
          <w:rFonts w:hint="eastAsia" w:ascii="宋体" w:hAnsi="宋体" w:eastAsia="宋体" w:cs="宋体"/>
          <w:bCs/>
          <w:color w:val="auto"/>
          <w:sz w:val="24"/>
          <w:szCs w:val="24"/>
          <w:highlight w:val="none"/>
        </w:rPr>
        <w:t>服务承诺</w:t>
      </w:r>
    </w:p>
    <w:p w14:paraId="41D9E950">
      <w:pPr>
        <w:keepNext w:val="0"/>
        <w:keepLines w:val="0"/>
        <w:pageBreakBefore w:val="0"/>
        <w:numPr>
          <w:ilvl w:val="0"/>
          <w:numId w:val="2"/>
        </w:numPr>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10.投标人认为需要提供的其它文件</w:t>
      </w:r>
    </w:p>
    <w:p w14:paraId="029EE506">
      <w:pPr>
        <w:keepNext w:val="0"/>
        <w:keepLines w:val="0"/>
        <w:pageBreakBefore w:val="0"/>
        <w:numPr>
          <w:ilvl w:val="0"/>
          <w:numId w:val="2"/>
        </w:numPr>
        <w:tabs>
          <w:tab w:val="left" w:pos="0"/>
        </w:tabs>
        <w:kinsoku/>
        <w:wordWrap/>
        <w:overflowPunct/>
        <w:topLinePunct w:val="0"/>
        <w:autoSpaceDE/>
        <w:autoSpaceDN/>
        <w:bidi w:val="0"/>
        <w:spacing w:beforeAutospacing="0" w:afterAutospacing="0" w:line="360" w:lineRule="auto"/>
        <w:ind w:left="420" w:leftChars="0" w:hanging="420" w:firstLineChars="0"/>
        <w:jc w:val="both"/>
        <w:rPr>
          <w:rFonts w:hint="eastAsia" w:ascii="宋体" w:hAnsi="宋体" w:eastAsia="宋体" w:cs="宋体"/>
          <w:bCs/>
          <w:color w:val="auto"/>
          <w:sz w:val="24"/>
          <w:szCs w:val="24"/>
          <w:highlight w:val="none"/>
        </w:rPr>
      </w:pPr>
      <w:r>
        <w:rPr>
          <w:rFonts w:hint="eastAsia" w:ascii="宋体" w:hAnsi="宋体" w:eastAsia="宋体" w:cs="宋体"/>
          <w:bCs/>
          <w:color w:val="auto"/>
          <w:spacing w:val="8"/>
          <w:sz w:val="24"/>
          <w:szCs w:val="24"/>
          <w:highlight w:val="none"/>
        </w:rPr>
        <w:t>1</w:t>
      </w:r>
      <w:r>
        <w:rPr>
          <w:rFonts w:hint="eastAsia" w:ascii="宋体" w:hAnsi="宋体" w:eastAsia="宋体" w:cs="宋体"/>
          <w:bCs/>
          <w:color w:val="auto"/>
          <w:spacing w:val="8"/>
          <w:sz w:val="24"/>
          <w:szCs w:val="24"/>
          <w:highlight w:val="none"/>
          <w:lang w:val="en-US" w:eastAsia="zh-CN"/>
        </w:rPr>
        <w:t>1.</w:t>
      </w:r>
      <w:r>
        <w:rPr>
          <w:rFonts w:hint="eastAsia" w:ascii="宋体" w:hAnsi="宋体" w:eastAsia="宋体" w:cs="宋体"/>
          <w:bCs/>
          <w:color w:val="auto"/>
          <w:spacing w:val="8"/>
          <w:sz w:val="24"/>
          <w:szCs w:val="24"/>
          <w:highlight w:val="none"/>
        </w:rPr>
        <w:t>封底</w:t>
      </w:r>
    </w:p>
    <w:p w14:paraId="285AD018">
      <w:pPr>
        <w:keepNext w:val="0"/>
        <w:keepLines w:val="0"/>
        <w:pageBreakBefore w:val="0"/>
        <w:kinsoku/>
        <w:wordWrap/>
        <w:overflowPunct/>
        <w:topLinePunct w:val="0"/>
        <w:autoSpaceDE/>
        <w:autoSpaceDN/>
        <w:bidi w:val="0"/>
        <w:spacing w:beforeAutospacing="0" w:afterAutospacing="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注：请务必按以上顺序装订资料，如有非中文资料，请同时提供中文翻译件。</w:t>
      </w:r>
    </w:p>
    <w:p w14:paraId="22A56607">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7" w:firstLineChars="202"/>
        <w:jc w:val="both"/>
        <w:textAlignment w:val="baseline"/>
        <w:rPr>
          <w:rFonts w:hint="eastAsia" w:ascii="宋体" w:hAnsi="宋体" w:eastAsia="宋体" w:cs="宋体"/>
          <w:b/>
          <w:bCs/>
          <w:i w:val="0"/>
          <w:caps w:val="0"/>
          <w:color w:val="auto"/>
          <w:spacing w:val="0"/>
          <w:w w:val="100"/>
          <w:sz w:val="24"/>
          <w:szCs w:val="24"/>
          <w:highlight w:val="none"/>
        </w:rPr>
      </w:pPr>
    </w:p>
    <w:p w14:paraId="7F71F860">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p>
    <w:p w14:paraId="077E44A6">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p>
    <w:p w14:paraId="563843C5">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p>
    <w:p w14:paraId="70F48EDD">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p>
    <w:p w14:paraId="1231F750">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p>
    <w:p w14:paraId="353194D2">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p>
    <w:p w14:paraId="53CAD15D">
      <w:pPr>
        <w:pStyle w:val="12"/>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1D45ABCD">
      <w:pPr>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5CFA852D">
      <w:pPr>
        <w:pStyle w:val="12"/>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69A9B070">
      <w:pPr>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5B6C5F95">
      <w:pPr>
        <w:pStyle w:val="12"/>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671B6D07">
      <w:pPr>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29299068">
      <w:pPr>
        <w:pStyle w:val="12"/>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3554D824">
      <w:pPr>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2CBDA3C1">
      <w:pPr>
        <w:pStyle w:val="12"/>
        <w:keepNext w:val="0"/>
        <w:keepLines w:val="0"/>
        <w:pageBreakBefore w:val="0"/>
        <w:kinsoku/>
        <w:wordWrap/>
        <w:overflowPunct/>
        <w:topLinePunct w:val="0"/>
        <w:autoSpaceDE/>
        <w:autoSpaceDN/>
        <w:bidi w:val="0"/>
        <w:spacing w:line="360" w:lineRule="auto"/>
        <w:rPr>
          <w:rFonts w:hint="eastAsia" w:ascii="宋体" w:hAnsi="宋体" w:eastAsia="宋体" w:cs="宋体"/>
          <w:b w:val="0"/>
          <w:i w:val="0"/>
          <w:caps w:val="0"/>
          <w:color w:val="auto"/>
          <w:spacing w:val="0"/>
          <w:w w:val="100"/>
          <w:sz w:val="24"/>
          <w:szCs w:val="24"/>
          <w:highlight w:val="none"/>
        </w:rPr>
      </w:pPr>
    </w:p>
    <w:p w14:paraId="091DC6A7">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both"/>
        <w:textAlignment w:val="baseline"/>
        <w:rPr>
          <w:rFonts w:hint="default" w:ascii="宋体" w:hAnsi="宋体" w:eastAsia="宋体" w:cs="宋体"/>
          <w:b/>
          <w:bCs/>
          <w:i w:val="0"/>
          <w:caps w:val="0"/>
          <w:color w:val="auto"/>
          <w:spacing w:val="0"/>
          <w:w w:val="100"/>
          <w:sz w:val="24"/>
          <w:szCs w:val="24"/>
          <w:highlight w:val="none"/>
          <w:lang w:val="en-US" w:eastAsia="zh-CN"/>
        </w:rPr>
      </w:pPr>
      <w:r>
        <w:rPr>
          <w:rFonts w:hint="eastAsia" w:ascii="宋体" w:hAnsi="宋体" w:eastAsia="宋体" w:cs="宋体"/>
          <w:b/>
          <w:bCs/>
          <w:i w:val="0"/>
          <w:caps w:val="0"/>
          <w:color w:val="auto"/>
          <w:spacing w:val="0"/>
          <w:w w:val="100"/>
          <w:sz w:val="24"/>
          <w:szCs w:val="24"/>
          <w:highlight w:val="none"/>
        </w:rPr>
        <w:t>附件</w:t>
      </w:r>
      <w:r>
        <w:rPr>
          <w:rFonts w:hint="eastAsia" w:ascii="宋体" w:hAnsi="宋体" w:cs="宋体"/>
          <w:b/>
          <w:bCs/>
          <w:i w:val="0"/>
          <w:caps w:val="0"/>
          <w:color w:val="auto"/>
          <w:spacing w:val="0"/>
          <w:w w:val="100"/>
          <w:sz w:val="24"/>
          <w:szCs w:val="24"/>
          <w:highlight w:val="none"/>
          <w:lang w:val="en-US" w:eastAsia="zh-CN"/>
        </w:rPr>
        <w:t>4</w:t>
      </w:r>
    </w:p>
    <w:p w14:paraId="7A6E7CD7">
      <w:pPr>
        <w:keepNext w:val="0"/>
        <w:keepLines w:val="0"/>
        <w:pageBreakBefore w:val="0"/>
        <w:widowControl w:val="0"/>
        <w:tabs>
          <w:tab w:val="left" w:pos="6645"/>
        </w:tabs>
        <w:kinsoku/>
        <w:wordWrap/>
        <w:overflowPunct/>
        <w:topLinePunct w:val="0"/>
        <w:autoSpaceDE/>
        <w:autoSpaceDN/>
        <w:bidi w:val="0"/>
        <w:adjustRightInd/>
        <w:snapToGrid w:val="0"/>
        <w:spacing w:before="0" w:beforeAutospacing="0" w:after="0" w:afterAutospacing="0" w:line="360" w:lineRule="auto"/>
        <w:jc w:val="center"/>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反商业贿赂承诺书</w:t>
      </w:r>
    </w:p>
    <w:p w14:paraId="7B6BB4BC">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14:paraId="1E64F2FF">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一、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14:paraId="1E1D7C5D">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二、本厂家、商家、公司保证在药品、医疗器械、设备、物资、基建工程竞标工作及药品、试剂销售等工作中承诺做到：</w:t>
      </w:r>
    </w:p>
    <w:p w14:paraId="63224D67">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1</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不与其他投标人相互串通投标报价，损害贵院的合法权益；</w:t>
      </w:r>
    </w:p>
    <w:p w14:paraId="367E5741">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2</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不与招标人串通投标，损害国家利益、社会公共利益或他人的合法权益；</w:t>
      </w:r>
    </w:p>
    <w:p w14:paraId="6DE2223D">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3</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不以向招标人或者评标委员会成员行贿的手段谋取中标；</w:t>
      </w:r>
    </w:p>
    <w:p w14:paraId="4B8D3952">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4</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竞标报价不违反相关法律的规定，也不以他人名义投标或者以其他方式弄虚作假，骗取中标；</w:t>
      </w:r>
    </w:p>
    <w:p w14:paraId="4C2CDB96">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5</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保证不以其他任何方式扰乱贵院的招标工作；</w:t>
      </w:r>
    </w:p>
    <w:p w14:paraId="326C7797">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6</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保证不在药品销售、医疗器械、设备、物资、基建工程竞标中采取账外暗中给予回扣的手段腐蚀、贿赂医护、药剂人员、干部等其他相关人员；</w:t>
      </w:r>
    </w:p>
    <w:p w14:paraId="4F5C89A8">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7</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保证不以任何名义包括以宣传费、临床促销费、开单费、处方费、广告费、免费度假、考察旅游、房屋装修等任何名义给予贵院采购人员、药剂人员、医护人员、干部等有关人员以财物或者其他利益；</w:t>
      </w:r>
    </w:p>
    <w:p w14:paraId="459EDCDF">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8</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保证不让贵院临床科室、药剂部门以及有关人员登记、统计医生处方或为此提供方便，干扰贵院的正常工作秩序；</w:t>
      </w:r>
    </w:p>
    <w:p w14:paraId="2E85971E">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9</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保证不以其他任何不正当竞争手段推销药品、医疗器械、设备、物资。</w:t>
      </w:r>
    </w:p>
    <w:p w14:paraId="1BDFC758">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三、 本厂家、商家、公司保证竭力维护贵院的声誉，不做任何有损贵院形象的事情。</w:t>
      </w:r>
    </w:p>
    <w:p w14:paraId="3F950F05">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四、 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14:paraId="4FEA50A5">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五、 对本厂家、商家、公司及本厂家、商家、公司工作人员采取以上手段竞标、促销等，干扰贵院正常工作秩序，损害贵院形象的，本厂家、商家、公司保证：</w:t>
      </w:r>
    </w:p>
    <w:p w14:paraId="4CBE1F4B">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1</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对尚处在竞标阶段的，贵院有权取消本厂家、商家、公司的竞标资格；已经中标的，贵院有权取消中标；对已经获得准入资格的，贵院有权随时取消本厂家、商家、公司的准入资格；</w:t>
      </w:r>
    </w:p>
    <w:p w14:paraId="6B5901E7">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2</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对本厂家、商家、公司相关工作人员作出严肃处理；</w:t>
      </w:r>
    </w:p>
    <w:p w14:paraId="55963C57">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3</w:t>
      </w:r>
      <w:r>
        <w:rPr>
          <w:rFonts w:hint="eastAsia" w:ascii="宋体" w:hAnsi="宋体" w:eastAsia="宋体" w:cs="宋体"/>
          <w:b w:val="0"/>
          <w:i w:val="0"/>
          <w:caps w:val="0"/>
          <w:color w:val="auto"/>
          <w:spacing w:val="0"/>
          <w:w w:val="100"/>
          <w:sz w:val="24"/>
          <w:szCs w:val="24"/>
          <w:highlight w:val="none"/>
          <w:lang w:val="en-US" w:eastAsia="zh-CN"/>
        </w:rPr>
        <w:t>.</w:t>
      </w:r>
      <w:r>
        <w:rPr>
          <w:rFonts w:hint="eastAsia" w:ascii="宋体" w:hAnsi="宋体" w:eastAsia="宋体" w:cs="宋体"/>
          <w:b w:val="0"/>
          <w:i w:val="0"/>
          <w:caps w:val="0"/>
          <w:color w:val="auto"/>
          <w:spacing w:val="0"/>
          <w:w w:val="100"/>
          <w:sz w:val="24"/>
          <w:szCs w:val="24"/>
          <w:highlight w:val="none"/>
        </w:rPr>
        <w:t>对由于本厂家、商家、公司或本厂家、商家、公司工作人员的上述行为给贵院造成经济或名誉损失的，由本厂家、商家、公司负责，并愿意承担全部民事赔偿责任。</w:t>
      </w:r>
    </w:p>
    <w:p w14:paraId="441973EC">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 xml:space="preserve">六、 采购物资名称：                                   </w:t>
      </w:r>
    </w:p>
    <w:p w14:paraId="071AD74F">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本《承诺书》一式</w:t>
      </w:r>
      <w:r>
        <w:rPr>
          <w:rFonts w:hint="eastAsia" w:ascii="宋体" w:hAnsi="宋体" w:eastAsia="宋体" w:cs="宋体"/>
          <w:b w:val="0"/>
          <w:i w:val="0"/>
          <w:caps w:val="0"/>
          <w:color w:val="auto"/>
          <w:spacing w:val="0"/>
          <w:w w:val="100"/>
          <w:sz w:val="24"/>
          <w:szCs w:val="24"/>
          <w:highlight w:val="none"/>
          <w:lang w:val="en-US" w:eastAsia="zh-CN"/>
        </w:rPr>
        <w:t>二</w:t>
      </w:r>
      <w:r>
        <w:rPr>
          <w:rFonts w:hint="eastAsia" w:ascii="宋体" w:hAnsi="宋体" w:eastAsia="宋体" w:cs="宋体"/>
          <w:b w:val="0"/>
          <w:i w:val="0"/>
          <w:caps w:val="0"/>
          <w:color w:val="auto"/>
          <w:spacing w:val="0"/>
          <w:w w:val="100"/>
          <w:sz w:val="24"/>
          <w:szCs w:val="24"/>
          <w:highlight w:val="none"/>
        </w:rPr>
        <w:t>份（一份由承诺人自存；一份随竞价书传递）</w:t>
      </w:r>
    </w:p>
    <w:p w14:paraId="3CF841A5">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auto"/>
          <w:spacing w:val="0"/>
          <w:w w:val="100"/>
          <w:sz w:val="24"/>
          <w:szCs w:val="24"/>
          <w:highlight w:val="none"/>
        </w:rPr>
      </w:pPr>
    </w:p>
    <w:p w14:paraId="70F621AC">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lang w:eastAsia="zh-CN"/>
        </w:rPr>
      </w:pPr>
      <w:r>
        <w:rPr>
          <w:rFonts w:hint="eastAsia" w:ascii="宋体" w:hAnsi="宋体" w:eastAsia="宋体" w:cs="宋体"/>
          <w:b w:val="0"/>
          <w:i w:val="0"/>
          <w:caps w:val="0"/>
          <w:color w:val="auto"/>
          <w:spacing w:val="0"/>
          <w:w w:val="100"/>
          <w:sz w:val="24"/>
          <w:szCs w:val="24"/>
          <w:highlight w:val="none"/>
        </w:rPr>
        <w:t>承诺企业名称（公章）</w:t>
      </w:r>
      <w:r>
        <w:rPr>
          <w:rFonts w:hint="eastAsia" w:ascii="宋体" w:hAnsi="宋体" w:eastAsia="宋体" w:cs="宋体"/>
          <w:b w:val="0"/>
          <w:i w:val="0"/>
          <w:caps w:val="0"/>
          <w:color w:val="auto"/>
          <w:spacing w:val="0"/>
          <w:w w:val="100"/>
          <w:sz w:val="24"/>
          <w:szCs w:val="24"/>
          <w:highlight w:val="none"/>
          <w:lang w:eastAsia="zh-CN"/>
        </w:rPr>
        <w:t>：</w:t>
      </w:r>
    </w:p>
    <w:p w14:paraId="6771BDD1">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 xml:space="preserve">                  </w:t>
      </w:r>
    </w:p>
    <w:p w14:paraId="2F19545D">
      <w:pPr>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both"/>
        <w:textAlignment w:val="baseline"/>
        <w:rPr>
          <w:rFonts w:hint="eastAsia" w:ascii="宋体" w:hAnsi="宋体" w:eastAsia="宋体" w:cs="宋体"/>
          <w:b w:val="0"/>
          <w:i w:val="0"/>
          <w:caps w:val="0"/>
          <w:color w:val="auto"/>
          <w:spacing w:val="0"/>
          <w:w w:val="100"/>
          <w:sz w:val="24"/>
          <w:szCs w:val="24"/>
          <w:highlight w:val="none"/>
        </w:rPr>
      </w:pPr>
      <w:r>
        <w:rPr>
          <w:rFonts w:hint="eastAsia" w:ascii="宋体" w:hAnsi="宋体" w:eastAsia="宋体" w:cs="宋体"/>
          <w:b w:val="0"/>
          <w:i w:val="0"/>
          <w:caps w:val="0"/>
          <w:color w:val="auto"/>
          <w:spacing w:val="0"/>
          <w:w w:val="100"/>
          <w:sz w:val="24"/>
          <w:szCs w:val="24"/>
          <w:highlight w:val="none"/>
        </w:rPr>
        <w:t>法人代表或委托代理人（承诺人）</w:t>
      </w:r>
      <w:r>
        <w:rPr>
          <w:rFonts w:hint="eastAsia" w:ascii="宋体" w:hAnsi="宋体" w:eastAsia="宋体" w:cs="宋体"/>
          <w:b w:val="0"/>
          <w:i w:val="0"/>
          <w:caps w:val="0"/>
          <w:color w:val="auto"/>
          <w:spacing w:val="0"/>
          <w:w w:val="100"/>
          <w:sz w:val="24"/>
          <w:szCs w:val="24"/>
          <w:highlight w:val="none"/>
          <w:lang w:eastAsia="zh-CN"/>
        </w:rPr>
        <w:t>：</w:t>
      </w:r>
    </w:p>
    <w:p w14:paraId="143F7F12">
      <w:pPr>
        <w:pStyle w:val="9"/>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val="0"/>
          <w:i w:val="0"/>
          <w:caps w:val="0"/>
          <w:color w:val="auto"/>
          <w:spacing w:val="0"/>
          <w:w w:val="100"/>
          <w:sz w:val="24"/>
          <w:szCs w:val="24"/>
          <w:highlight w:val="none"/>
        </w:rPr>
      </w:pPr>
    </w:p>
    <w:p w14:paraId="52DDF7E0">
      <w:pPr>
        <w:pStyle w:val="9"/>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val="0"/>
          <w:i w:val="0"/>
          <w:caps w:val="0"/>
          <w:color w:val="auto"/>
          <w:spacing w:val="0"/>
          <w:w w:val="100"/>
          <w:sz w:val="24"/>
          <w:szCs w:val="24"/>
          <w:highlight w:val="none"/>
        </w:rPr>
      </w:pPr>
    </w:p>
    <w:p w14:paraId="3EA25CA4">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27ECA3B5">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6B43D5CF">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372CBB18">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2D7087B0">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6E6427D9">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6164E63E">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5D96B42C">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25628D38">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614ED109">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3A31C891">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42C7D7EE">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73C28CDD">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7490DA77">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097849DE">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lang w:val="en-US" w:eastAsia="zh-CN"/>
        </w:rPr>
      </w:pPr>
    </w:p>
    <w:p w14:paraId="3CA73BA6">
      <w:pPr>
        <w:pStyle w:val="7"/>
        <w:keepNext w:val="0"/>
        <w:keepLines w:val="0"/>
        <w:pageBreakBefore w:val="0"/>
        <w:kinsoku/>
        <w:wordWrap/>
        <w:overflowPunct/>
        <w:topLinePunct w:val="0"/>
        <w:autoSpaceDE/>
        <w:autoSpaceDN/>
        <w:bidi w:val="0"/>
        <w:spacing w:beforeAutospacing="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5</w:t>
      </w:r>
    </w:p>
    <w:p w14:paraId="4560A929">
      <w:pPr>
        <w:keepNext w:val="0"/>
        <w:keepLines w:val="0"/>
        <w:pageBreakBefore w:val="0"/>
        <w:widowControl w:val="0"/>
        <w:kinsoku/>
        <w:wordWrap/>
        <w:overflowPunct/>
        <w:topLinePunct w:val="0"/>
        <w:autoSpaceDE/>
        <w:autoSpaceDN/>
        <w:bidi w:val="0"/>
        <w:adjustRightInd/>
        <w:snapToGrid/>
        <w:spacing w:beforeAutospacing="0" w:line="36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供应商遵守招标采购纪律承诺书</w:t>
      </w:r>
    </w:p>
    <w:p w14:paraId="6CEDF0FA">
      <w:pPr>
        <w:keepNext w:val="0"/>
        <w:keepLines w:val="0"/>
        <w:pageBreakBefore w:val="0"/>
        <w:widowControl w:val="0"/>
        <w:kinsoku/>
        <w:wordWrap/>
        <w:overflowPunct/>
        <w:topLinePunct w:val="0"/>
        <w:autoSpaceDE/>
        <w:autoSpaceDN/>
        <w:bidi w:val="0"/>
        <w:adjustRightInd/>
        <w:snapToGrid/>
        <w:spacing w:beforeAutospacing="0" w:line="360" w:lineRule="auto"/>
        <w:jc w:val="both"/>
        <w:textAlignment w:val="auto"/>
        <w:rPr>
          <w:rFonts w:hint="eastAsia" w:ascii="宋体" w:hAnsi="宋体" w:eastAsia="宋体" w:cs="宋体"/>
          <w:color w:val="auto"/>
          <w:sz w:val="24"/>
          <w:szCs w:val="24"/>
          <w:highlight w:val="none"/>
        </w:rPr>
      </w:pPr>
    </w:p>
    <w:p w14:paraId="4B451D52">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致四川省妇幼保健院：</w:t>
      </w:r>
    </w:p>
    <w:p w14:paraId="3FD4BAFE">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我单位作为本次采购项目的供应商，根据响应文件要求，现郑重承诺如下：</w:t>
      </w:r>
    </w:p>
    <w:p w14:paraId="79693389">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一、参加本次采购活动，我单位不存在与单位负责人为同一人或者存在直接控股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管理关系的其他供应商参与同一合同项下的采购活动的行为。</w:t>
      </w:r>
    </w:p>
    <w:p w14:paraId="3439D852">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二、参加本次采购活动，不得直接或者间接从采购人或者采购代理机构处获得其他供应商的相关情况并修改其投标文件或者响应文件。</w:t>
      </w:r>
    </w:p>
    <w:p w14:paraId="35522B90">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三、参加本次采购活动，不得按照采购人的授意撤换、修改投标文件或者响应文件。</w:t>
      </w:r>
    </w:p>
    <w:p w14:paraId="4FBBEA84">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四、参加本次采购活动，不得和本次采购供应商之间协商报价、技术方案等投标文件或者响应文件的实质性内容。</w:t>
      </w:r>
    </w:p>
    <w:p w14:paraId="5CD2CF5B">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五、本次采购活动中，不存在属于同一集团、协会、商会等组织成员的供应商按照该组织要求协同参加本次采购活动。</w:t>
      </w:r>
    </w:p>
    <w:p w14:paraId="6DD33AAC">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六、参加本次采购活动，不存在与其他供应商之间事先约定由某一特定供应商中标、成交。</w:t>
      </w:r>
    </w:p>
    <w:p w14:paraId="030BA3F6">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七、参加本次采购活动，不存在与其他供应商商定部分供应商放弃参加采购活动或者放弃中标、成交。</w:t>
      </w:r>
    </w:p>
    <w:p w14:paraId="44CC52E4">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八、参加本次采购活动，不存在我单位的投标文件或者响应文件由其他参与本项目的单位或个人编制或委托办理投标事宜。</w:t>
      </w:r>
    </w:p>
    <w:p w14:paraId="63C070BF">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九、参加本次采购活动，不存在我单位与采购人之间、供应商相互之间，为谋求特定供应商中标、成交或者排斥其他供应商的其他串通行为。</w:t>
      </w:r>
    </w:p>
    <w:p w14:paraId="18B33749">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十、与我方存在直接控股关系的单位为：XXX；存在管理关系单位为：XXX。</w:t>
      </w:r>
    </w:p>
    <w:p w14:paraId="73F1FE2B">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我单位对上述承诺的内容事项真实性负责并接受评审小组对我单位投标文件或者响应文件关于串通投标的审查。如经查实上述承诺的内容事项存在虚假，我单位愿意接受以提供虚假材料谋取成交追究法律责任。</w:t>
      </w:r>
    </w:p>
    <w:p w14:paraId="084559EF">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p>
    <w:p w14:paraId="6E916366">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供应商名称（单位公章）： </w:t>
      </w:r>
      <w:r>
        <w:rPr>
          <w:rFonts w:hint="eastAsia" w:ascii="宋体" w:hAnsi="宋体" w:eastAsia="宋体" w:cs="宋体"/>
          <w:color w:val="auto"/>
          <w:sz w:val="24"/>
          <w:szCs w:val="24"/>
          <w:highlight w:val="none"/>
          <w:lang w:val="en-US" w:eastAsia="zh-CN"/>
        </w:rPr>
        <w:t xml:space="preserve">                         </w:t>
      </w:r>
    </w:p>
    <w:p w14:paraId="4F49FE78">
      <w:pPr>
        <w:keepNext w:val="0"/>
        <w:keepLines w:val="0"/>
        <w:pageBreakBefore w:val="0"/>
        <w:widowControl w:val="0"/>
        <w:kinsoku/>
        <w:wordWrap/>
        <w:overflowPunct/>
        <w:topLinePunct w:val="0"/>
        <w:autoSpaceDE/>
        <w:autoSpaceDN/>
        <w:bidi w:val="0"/>
        <w:adjustRightInd/>
        <w:snapToGrid/>
        <w:spacing w:before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法定代表人/单位负责人或授权代表（签字或加盖个人名章）：</w:t>
      </w:r>
    </w:p>
    <w:p w14:paraId="3457C526">
      <w:pPr>
        <w:keepNext w:val="0"/>
        <w:keepLines w:val="0"/>
        <w:pageBreakBefore w:val="0"/>
        <w:kinsoku/>
        <w:wordWrap/>
        <w:overflowPunct/>
        <w:topLinePunct w:val="0"/>
        <w:autoSpaceDE/>
        <w:autoSpaceDN/>
        <w:bidi w:val="0"/>
        <w:spacing w:beforeAutospacing="0" w:line="360" w:lineRule="auto"/>
        <w:ind w:firstLine="7440" w:firstLineChars="31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年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日</w:t>
      </w:r>
    </w:p>
    <w:p w14:paraId="615FD21A">
      <w:pPr>
        <w:pStyle w:val="2"/>
        <w:ind w:firstLine="0"/>
        <w:rPr>
          <w:rFonts w:hint="eastAsia" w:ascii="宋体" w:hAnsi="宋体" w:eastAsia="宋体" w:cs="宋体"/>
          <w:color w:val="auto"/>
          <w:sz w:val="24"/>
          <w:szCs w:val="24"/>
          <w:highlight w:val="none"/>
          <w:lang w:val="en-US" w:eastAsia="zh-CN"/>
        </w:rPr>
      </w:pPr>
    </w:p>
    <w:sectPr>
      <w:pgSz w:w="11906" w:h="16838"/>
      <w:pgMar w:top="1134" w:right="1417" w:bottom="113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0"/>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F2F48B"/>
    <w:multiLevelType w:val="singleLevel"/>
    <w:tmpl w:val="A3F2F48B"/>
    <w:lvl w:ilvl="0" w:tentative="0">
      <w:start w:val="1"/>
      <w:numFmt w:val="bullet"/>
      <w:lvlText w:val=""/>
      <w:lvlJc w:val="left"/>
      <w:pPr>
        <w:ind w:left="420" w:hanging="420"/>
      </w:pPr>
      <w:rPr>
        <w:rFonts w:hint="default" w:ascii="Wingdings" w:hAnsi="Wingdings"/>
        <w:b/>
        <w:bCs/>
        <w:color w:val="auto"/>
      </w:rPr>
    </w:lvl>
  </w:abstractNum>
  <w:abstractNum w:abstractNumId="1">
    <w:nsid w:val="38513304"/>
    <w:multiLevelType w:val="multilevel"/>
    <w:tmpl w:val="38513304"/>
    <w:lvl w:ilvl="0" w:tentative="0">
      <w:start w:val="3"/>
      <w:numFmt w:val="bullet"/>
      <w:lvlText w:val="★"/>
      <w:lvlJc w:val="left"/>
      <w:pPr>
        <w:tabs>
          <w:tab w:val="left" w:pos="480"/>
        </w:tabs>
        <w:ind w:left="480" w:hanging="360"/>
      </w:pPr>
      <w:rPr>
        <w:rFonts w:hint="eastAsia" w:ascii="宋体" w:hAnsi="宋体" w:eastAsia="宋体" w:cs="Times New Roman"/>
      </w:rPr>
    </w:lvl>
    <w:lvl w:ilvl="1" w:tentative="0">
      <w:start w:val="1"/>
      <w:numFmt w:val="bullet"/>
      <w:lvlText w:val=""/>
      <w:lvlJc w:val="left"/>
      <w:pPr>
        <w:tabs>
          <w:tab w:val="left" w:pos="960"/>
        </w:tabs>
        <w:ind w:left="960" w:hanging="420"/>
      </w:pPr>
      <w:rPr>
        <w:rFonts w:hint="default" w:ascii="Wingdings" w:hAnsi="Wingdings"/>
      </w:rPr>
    </w:lvl>
    <w:lvl w:ilvl="2" w:tentative="0">
      <w:start w:val="1"/>
      <w:numFmt w:val="bullet"/>
      <w:lvlText w:val=""/>
      <w:lvlJc w:val="left"/>
      <w:pPr>
        <w:tabs>
          <w:tab w:val="left" w:pos="1380"/>
        </w:tabs>
        <w:ind w:left="1380" w:hanging="420"/>
      </w:pPr>
      <w:rPr>
        <w:rFonts w:hint="default" w:ascii="Wingdings" w:hAnsi="Wingdings"/>
      </w:rPr>
    </w:lvl>
    <w:lvl w:ilvl="3" w:tentative="0">
      <w:start w:val="1"/>
      <w:numFmt w:val="bullet"/>
      <w:lvlText w:val=""/>
      <w:lvlJc w:val="left"/>
      <w:pPr>
        <w:tabs>
          <w:tab w:val="left" w:pos="1800"/>
        </w:tabs>
        <w:ind w:left="1800" w:hanging="420"/>
      </w:pPr>
      <w:rPr>
        <w:rFonts w:hint="default" w:ascii="Wingdings" w:hAnsi="Wingdings"/>
      </w:rPr>
    </w:lvl>
    <w:lvl w:ilvl="4" w:tentative="0">
      <w:start w:val="1"/>
      <w:numFmt w:val="bullet"/>
      <w:lvlText w:val=""/>
      <w:lvlJc w:val="left"/>
      <w:pPr>
        <w:tabs>
          <w:tab w:val="left" w:pos="2220"/>
        </w:tabs>
        <w:ind w:left="2220" w:hanging="420"/>
      </w:pPr>
      <w:rPr>
        <w:rFonts w:hint="default" w:ascii="Wingdings" w:hAnsi="Wingdings"/>
      </w:rPr>
    </w:lvl>
    <w:lvl w:ilvl="5" w:tentative="0">
      <w:start w:val="1"/>
      <w:numFmt w:val="bullet"/>
      <w:lvlText w:val=""/>
      <w:lvlJc w:val="left"/>
      <w:pPr>
        <w:tabs>
          <w:tab w:val="left" w:pos="2640"/>
        </w:tabs>
        <w:ind w:left="2640" w:hanging="420"/>
      </w:pPr>
      <w:rPr>
        <w:rFonts w:hint="default" w:ascii="Wingdings" w:hAnsi="Wingdings"/>
      </w:rPr>
    </w:lvl>
    <w:lvl w:ilvl="6" w:tentative="0">
      <w:start w:val="1"/>
      <w:numFmt w:val="bullet"/>
      <w:lvlText w:val=""/>
      <w:lvlJc w:val="left"/>
      <w:pPr>
        <w:tabs>
          <w:tab w:val="left" w:pos="3060"/>
        </w:tabs>
        <w:ind w:left="3060" w:hanging="420"/>
      </w:pPr>
      <w:rPr>
        <w:rFonts w:hint="default" w:ascii="Wingdings" w:hAnsi="Wingdings"/>
      </w:rPr>
    </w:lvl>
    <w:lvl w:ilvl="7" w:tentative="0">
      <w:start w:val="1"/>
      <w:numFmt w:val="bullet"/>
      <w:lvlText w:val=""/>
      <w:lvlJc w:val="left"/>
      <w:pPr>
        <w:tabs>
          <w:tab w:val="left" w:pos="3480"/>
        </w:tabs>
        <w:ind w:left="3480" w:hanging="420"/>
      </w:pPr>
      <w:rPr>
        <w:rFonts w:hint="default" w:ascii="Wingdings" w:hAnsi="Wingdings"/>
      </w:rPr>
    </w:lvl>
    <w:lvl w:ilvl="8" w:tentative="0">
      <w:start w:val="1"/>
      <w:numFmt w:val="bullet"/>
      <w:lvlText w:val=""/>
      <w:lvlJc w:val="left"/>
      <w:pPr>
        <w:tabs>
          <w:tab w:val="left" w:pos="3900"/>
        </w:tabs>
        <w:ind w:left="390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wZmE0ZmU3Y2M1ZWQ5MWU4OTc0ZDQ0OGMzYzM2NmMifQ=="/>
  </w:docVars>
  <w:rsids>
    <w:rsidRoot w:val="5244176A"/>
    <w:rsid w:val="00051017"/>
    <w:rsid w:val="00182236"/>
    <w:rsid w:val="002079FE"/>
    <w:rsid w:val="006548B4"/>
    <w:rsid w:val="00710785"/>
    <w:rsid w:val="00984987"/>
    <w:rsid w:val="00B249B3"/>
    <w:rsid w:val="01582E9F"/>
    <w:rsid w:val="01C742FD"/>
    <w:rsid w:val="022561DB"/>
    <w:rsid w:val="024B5F91"/>
    <w:rsid w:val="02A6683F"/>
    <w:rsid w:val="02BE0B78"/>
    <w:rsid w:val="02E53A75"/>
    <w:rsid w:val="02EB4E80"/>
    <w:rsid w:val="0423435A"/>
    <w:rsid w:val="045647A9"/>
    <w:rsid w:val="04C176DC"/>
    <w:rsid w:val="04F50727"/>
    <w:rsid w:val="05763CAA"/>
    <w:rsid w:val="05CD03BE"/>
    <w:rsid w:val="06B71706"/>
    <w:rsid w:val="071D3CB8"/>
    <w:rsid w:val="07332DC6"/>
    <w:rsid w:val="07AF5FEE"/>
    <w:rsid w:val="08551E92"/>
    <w:rsid w:val="088710D9"/>
    <w:rsid w:val="08934B1E"/>
    <w:rsid w:val="08FF5AD5"/>
    <w:rsid w:val="094F5478"/>
    <w:rsid w:val="09F4147B"/>
    <w:rsid w:val="0A277760"/>
    <w:rsid w:val="0AC15133"/>
    <w:rsid w:val="0ACF324E"/>
    <w:rsid w:val="0B565E48"/>
    <w:rsid w:val="0B5E2A33"/>
    <w:rsid w:val="0BD02D72"/>
    <w:rsid w:val="0BF91921"/>
    <w:rsid w:val="0C1A446B"/>
    <w:rsid w:val="0C50423D"/>
    <w:rsid w:val="0CC42C4A"/>
    <w:rsid w:val="0CE1020E"/>
    <w:rsid w:val="0CE90D83"/>
    <w:rsid w:val="0D272843"/>
    <w:rsid w:val="0E1B1632"/>
    <w:rsid w:val="0F064AB2"/>
    <w:rsid w:val="0F4628CF"/>
    <w:rsid w:val="0F71729A"/>
    <w:rsid w:val="0F914A2F"/>
    <w:rsid w:val="0FAC0AC3"/>
    <w:rsid w:val="0FC30CF8"/>
    <w:rsid w:val="0FC93B3E"/>
    <w:rsid w:val="0FD4292A"/>
    <w:rsid w:val="0FDC5065"/>
    <w:rsid w:val="10863CAA"/>
    <w:rsid w:val="109819C6"/>
    <w:rsid w:val="10D32DF6"/>
    <w:rsid w:val="112F7D4C"/>
    <w:rsid w:val="114C276E"/>
    <w:rsid w:val="11584002"/>
    <w:rsid w:val="117B7160"/>
    <w:rsid w:val="11F34201"/>
    <w:rsid w:val="129243DD"/>
    <w:rsid w:val="12BB52A2"/>
    <w:rsid w:val="13E76168"/>
    <w:rsid w:val="1402112A"/>
    <w:rsid w:val="1490034C"/>
    <w:rsid w:val="14A80B74"/>
    <w:rsid w:val="15855BCE"/>
    <w:rsid w:val="15B71161"/>
    <w:rsid w:val="15D17C86"/>
    <w:rsid w:val="15EB191C"/>
    <w:rsid w:val="16795C6E"/>
    <w:rsid w:val="17263809"/>
    <w:rsid w:val="177F6166"/>
    <w:rsid w:val="185D548F"/>
    <w:rsid w:val="192B394B"/>
    <w:rsid w:val="196B01BF"/>
    <w:rsid w:val="1A8B0593"/>
    <w:rsid w:val="1C151423"/>
    <w:rsid w:val="1C962C76"/>
    <w:rsid w:val="1CCE2A99"/>
    <w:rsid w:val="1D3E218A"/>
    <w:rsid w:val="1D7B096A"/>
    <w:rsid w:val="1D7D134A"/>
    <w:rsid w:val="1DC80A69"/>
    <w:rsid w:val="1E297809"/>
    <w:rsid w:val="1E9514A0"/>
    <w:rsid w:val="1F051509"/>
    <w:rsid w:val="1F412854"/>
    <w:rsid w:val="1FD72787"/>
    <w:rsid w:val="20800FE2"/>
    <w:rsid w:val="20AF2A2B"/>
    <w:rsid w:val="20EF1296"/>
    <w:rsid w:val="21484DE4"/>
    <w:rsid w:val="2161289E"/>
    <w:rsid w:val="21AD5563"/>
    <w:rsid w:val="221029F2"/>
    <w:rsid w:val="22BE600E"/>
    <w:rsid w:val="231A50A3"/>
    <w:rsid w:val="23305048"/>
    <w:rsid w:val="237422B9"/>
    <w:rsid w:val="23AB565C"/>
    <w:rsid w:val="23B87FA3"/>
    <w:rsid w:val="2487307B"/>
    <w:rsid w:val="25101CDA"/>
    <w:rsid w:val="2559103D"/>
    <w:rsid w:val="25685003"/>
    <w:rsid w:val="256C23F4"/>
    <w:rsid w:val="25824395"/>
    <w:rsid w:val="25850F5F"/>
    <w:rsid w:val="25AF6361"/>
    <w:rsid w:val="25C97BEE"/>
    <w:rsid w:val="26072337"/>
    <w:rsid w:val="263B634C"/>
    <w:rsid w:val="26E41B28"/>
    <w:rsid w:val="27443189"/>
    <w:rsid w:val="27DB0463"/>
    <w:rsid w:val="281955CF"/>
    <w:rsid w:val="281D195D"/>
    <w:rsid w:val="28956124"/>
    <w:rsid w:val="28BA4F75"/>
    <w:rsid w:val="29266E1A"/>
    <w:rsid w:val="297879F9"/>
    <w:rsid w:val="2A044599"/>
    <w:rsid w:val="2A0F7B8F"/>
    <w:rsid w:val="2AED380E"/>
    <w:rsid w:val="2AF569E3"/>
    <w:rsid w:val="2B05240B"/>
    <w:rsid w:val="2B4410A2"/>
    <w:rsid w:val="2BF4266B"/>
    <w:rsid w:val="2C192DC7"/>
    <w:rsid w:val="2C523E3E"/>
    <w:rsid w:val="2CB371D5"/>
    <w:rsid w:val="2CF3776A"/>
    <w:rsid w:val="2D0C3CF4"/>
    <w:rsid w:val="2D611200"/>
    <w:rsid w:val="2D7F4851"/>
    <w:rsid w:val="2E24194D"/>
    <w:rsid w:val="2F5A263F"/>
    <w:rsid w:val="3031359C"/>
    <w:rsid w:val="30806B9E"/>
    <w:rsid w:val="30B43B75"/>
    <w:rsid w:val="31650772"/>
    <w:rsid w:val="31E32008"/>
    <w:rsid w:val="31E9143D"/>
    <w:rsid w:val="323A13F3"/>
    <w:rsid w:val="32AB622F"/>
    <w:rsid w:val="32B026B6"/>
    <w:rsid w:val="33886860"/>
    <w:rsid w:val="33AC7480"/>
    <w:rsid w:val="34A55F9D"/>
    <w:rsid w:val="34BE33D7"/>
    <w:rsid w:val="35344E80"/>
    <w:rsid w:val="355454F0"/>
    <w:rsid w:val="35A962BF"/>
    <w:rsid w:val="35B83942"/>
    <w:rsid w:val="35DB18E9"/>
    <w:rsid w:val="361A126B"/>
    <w:rsid w:val="36422592"/>
    <w:rsid w:val="36545D30"/>
    <w:rsid w:val="36BF0CFE"/>
    <w:rsid w:val="36E13614"/>
    <w:rsid w:val="36F80954"/>
    <w:rsid w:val="37671CCB"/>
    <w:rsid w:val="38203D22"/>
    <w:rsid w:val="382128C6"/>
    <w:rsid w:val="383D10D3"/>
    <w:rsid w:val="39A43E9E"/>
    <w:rsid w:val="39F56226"/>
    <w:rsid w:val="3AF55DC9"/>
    <w:rsid w:val="3B64607D"/>
    <w:rsid w:val="3B6F5921"/>
    <w:rsid w:val="3B7F1311"/>
    <w:rsid w:val="3BC236C1"/>
    <w:rsid w:val="3BDD1C9A"/>
    <w:rsid w:val="3C5A61D8"/>
    <w:rsid w:val="3C6234CA"/>
    <w:rsid w:val="3C63058A"/>
    <w:rsid w:val="3C636495"/>
    <w:rsid w:val="3D284A64"/>
    <w:rsid w:val="3D5123A5"/>
    <w:rsid w:val="3DBC7C53"/>
    <w:rsid w:val="3E2E6510"/>
    <w:rsid w:val="3E3C3D7F"/>
    <w:rsid w:val="3E690C09"/>
    <w:rsid w:val="3E9939C1"/>
    <w:rsid w:val="3ECA2888"/>
    <w:rsid w:val="3F0F3FAB"/>
    <w:rsid w:val="3F3D74FE"/>
    <w:rsid w:val="3F7F07E6"/>
    <w:rsid w:val="3FBC281F"/>
    <w:rsid w:val="422E6A20"/>
    <w:rsid w:val="428A3CB4"/>
    <w:rsid w:val="42934CC1"/>
    <w:rsid w:val="429A483D"/>
    <w:rsid w:val="432A1B18"/>
    <w:rsid w:val="43E06BC0"/>
    <w:rsid w:val="448F2D07"/>
    <w:rsid w:val="450B6A83"/>
    <w:rsid w:val="45323119"/>
    <w:rsid w:val="4537221B"/>
    <w:rsid w:val="45447252"/>
    <w:rsid w:val="45631693"/>
    <w:rsid w:val="456A74C2"/>
    <w:rsid w:val="461508EC"/>
    <w:rsid w:val="46741C23"/>
    <w:rsid w:val="467B4E31"/>
    <w:rsid w:val="480004B0"/>
    <w:rsid w:val="4838463A"/>
    <w:rsid w:val="495777FB"/>
    <w:rsid w:val="4A275658"/>
    <w:rsid w:val="4A692F18"/>
    <w:rsid w:val="4A755329"/>
    <w:rsid w:val="4AF20173"/>
    <w:rsid w:val="4B0C6E2E"/>
    <w:rsid w:val="4BAE772A"/>
    <w:rsid w:val="4BB17333"/>
    <w:rsid w:val="4C441601"/>
    <w:rsid w:val="4C4A7B3B"/>
    <w:rsid w:val="4C4F073F"/>
    <w:rsid w:val="4C501A44"/>
    <w:rsid w:val="4C8B4D21"/>
    <w:rsid w:val="4CC0557B"/>
    <w:rsid w:val="4CD40998"/>
    <w:rsid w:val="4CEA1A71"/>
    <w:rsid w:val="4D057468"/>
    <w:rsid w:val="4D131F93"/>
    <w:rsid w:val="4DC3281F"/>
    <w:rsid w:val="4DD74D43"/>
    <w:rsid w:val="4DFC16FF"/>
    <w:rsid w:val="50066CA3"/>
    <w:rsid w:val="504533AC"/>
    <w:rsid w:val="50485D02"/>
    <w:rsid w:val="518B59E0"/>
    <w:rsid w:val="51BD75DC"/>
    <w:rsid w:val="51D13349"/>
    <w:rsid w:val="51E332DC"/>
    <w:rsid w:val="5244176A"/>
    <w:rsid w:val="52622C38"/>
    <w:rsid w:val="52827478"/>
    <w:rsid w:val="536E5678"/>
    <w:rsid w:val="53780202"/>
    <w:rsid w:val="541532F3"/>
    <w:rsid w:val="544669FD"/>
    <w:rsid w:val="54767C8F"/>
    <w:rsid w:val="548C5616"/>
    <w:rsid w:val="54F21968"/>
    <w:rsid w:val="550310E3"/>
    <w:rsid w:val="55BB16B6"/>
    <w:rsid w:val="55EC529B"/>
    <w:rsid w:val="566A423C"/>
    <w:rsid w:val="571423A0"/>
    <w:rsid w:val="571E5A7A"/>
    <w:rsid w:val="572B3928"/>
    <w:rsid w:val="574F6249"/>
    <w:rsid w:val="579212BC"/>
    <w:rsid w:val="57AD74C8"/>
    <w:rsid w:val="58071A1F"/>
    <w:rsid w:val="587E03E9"/>
    <w:rsid w:val="599B1691"/>
    <w:rsid w:val="5AF8735E"/>
    <w:rsid w:val="5B8524B6"/>
    <w:rsid w:val="5D79752D"/>
    <w:rsid w:val="5DCD37EC"/>
    <w:rsid w:val="5E8575A0"/>
    <w:rsid w:val="5ECC5796"/>
    <w:rsid w:val="60104E84"/>
    <w:rsid w:val="606964BC"/>
    <w:rsid w:val="60D51465"/>
    <w:rsid w:val="616E24E6"/>
    <w:rsid w:val="619A462F"/>
    <w:rsid w:val="62312A9D"/>
    <w:rsid w:val="624F5057"/>
    <w:rsid w:val="62CF1CB5"/>
    <w:rsid w:val="63323318"/>
    <w:rsid w:val="63545F00"/>
    <w:rsid w:val="635C21B5"/>
    <w:rsid w:val="63BE035D"/>
    <w:rsid w:val="641414C0"/>
    <w:rsid w:val="64202DC6"/>
    <w:rsid w:val="64FB4A7E"/>
    <w:rsid w:val="65AA58D6"/>
    <w:rsid w:val="67896049"/>
    <w:rsid w:val="68355788"/>
    <w:rsid w:val="6841159B"/>
    <w:rsid w:val="686D398A"/>
    <w:rsid w:val="687F107F"/>
    <w:rsid w:val="68822004"/>
    <w:rsid w:val="68BC744B"/>
    <w:rsid w:val="6A002475"/>
    <w:rsid w:val="6A515BCF"/>
    <w:rsid w:val="6A555782"/>
    <w:rsid w:val="6A6F1DC6"/>
    <w:rsid w:val="6AB06D96"/>
    <w:rsid w:val="6AB60C9F"/>
    <w:rsid w:val="6AD112BF"/>
    <w:rsid w:val="6B405AFC"/>
    <w:rsid w:val="6B651B3A"/>
    <w:rsid w:val="6B96791C"/>
    <w:rsid w:val="6BB67C32"/>
    <w:rsid w:val="6BD8207B"/>
    <w:rsid w:val="6C8C2E23"/>
    <w:rsid w:val="6CA17546"/>
    <w:rsid w:val="6CF959D6"/>
    <w:rsid w:val="6D7568B2"/>
    <w:rsid w:val="6D7F4B76"/>
    <w:rsid w:val="6D870634"/>
    <w:rsid w:val="6DB6210A"/>
    <w:rsid w:val="6E3B50E8"/>
    <w:rsid w:val="6E894E68"/>
    <w:rsid w:val="6F2B72B3"/>
    <w:rsid w:val="6F6C64C9"/>
    <w:rsid w:val="6F7F20D5"/>
    <w:rsid w:val="6FFE4F86"/>
    <w:rsid w:val="70494477"/>
    <w:rsid w:val="71327826"/>
    <w:rsid w:val="714A4BCF"/>
    <w:rsid w:val="71D8190B"/>
    <w:rsid w:val="72450654"/>
    <w:rsid w:val="72740C55"/>
    <w:rsid w:val="72F06D27"/>
    <w:rsid w:val="7328385A"/>
    <w:rsid w:val="739065EB"/>
    <w:rsid w:val="73DF11F6"/>
    <w:rsid w:val="73F26EC8"/>
    <w:rsid w:val="74206FB2"/>
    <w:rsid w:val="74352E35"/>
    <w:rsid w:val="74410750"/>
    <w:rsid w:val="75D60362"/>
    <w:rsid w:val="75F21E91"/>
    <w:rsid w:val="761B77D2"/>
    <w:rsid w:val="76880984"/>
    <w:rsid w:val="774F3158"/>
    <w:rsid w:val="778979A9"/>
    <w:rsid w:val="77E2713E"/>
    <w:rsid w:val="78430890"/>
    <w:rsid w:val="789F4F72"/>
    <w:rsid w:val="78A07BDA"/>
    <w:rsid w:val="78B64B97"/>
    <w:rsid w:val="78D366C6"/>
    <w:rsid w:val="79257DFE"/>
    <w:rsid w:val="7A944128"/>
    <w:rsid w:val="7AB46BDC"/>
    <w:rsid w:val="7B5209E2"/>
    <w:rsid w:val="7B7A3121"/>
    <w:rsid w:val="7BA577E9"/>
    <w:rsid w:val="7BA84AA6"/>
    <w:rsid w:val="7C28453F"/>
    <w:rsid w:val="7C5A278F"/>
    <w:rsid w:val="7C6543A4"/>
    <w:rsid w:val="7CA56C98"/>
    <w:rsid w:val="7D1A2BCE"/>
    <w:rsid w:val="7D512D27"/>
    <w:rsid w:val="7D566EE8"/>
    <w:rsid w:val="7D987A72"/>
    <w:rsid w:val="7D9A1C2E"/>
    <w:rsid w:val="7DA10A0F"/>
    <w:rsid w:val="7E264004"/>
    <w:rsid w:val="7E345685"/>
    <w:rsid w:val="7E6D09FF"/>
    <w:rsid w:val="7E7A539B"/>
    <w:rsid w:val="7EA45F4A"/>
    <w:rsid w:val="7EFC6107"/>
    <w:rsid w:val="7F45413E"/>
    <w:rsid w:val="7F7052A0"/>
    <w:rsid w:val="7F791D9D"/>
    <w:rsid w:val="7FC01F44"/>
    <w:rsid w:val="7FD36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9"/>
    <w:pPr>
      <w:widowControl/>
      <w:spacing w:before="100" w:beforeAutospacing="1" w:after="100" w:afterAutospacing="1" w:line="240" w:lineRule="auto"/>
      <w:jc w:val="left"/>
      <w:outlineLvl w:val="1"/>
    </w:pPr>
    <w:rPr>
      <w:rFonts w:ascii="宋体" w:hAnsi="宋体" w:eastAsia="宋体" w:cs="宋体"/>
      <w:b/>
      <w:bCs/>
      <w:kern w:val="0"/>
      <w:sz w:val="36"/>
      <w:szCs w:val="36"/>
    </w:rPr>
  </w:style>
  <w:style w:type="paragraph" w:styleId="5">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adjustRightInd w:val="0"/>
      <w:snapToGrid w:val="0"/>
      <w:spacing w:line="360" w:lineRule="auto"/>
      <w:ind w:firstLine="420"/>
    </w:pPr>
    <w:rPr>
      <w:sz w:val="24"/>
    </w:rPr>
  </w:style>
  <w:style w:type="paragraph" w:styleId="6">
    <w:name w:val="annotation text"/>
    <w:basedOn w:val="1"/>
    <w:qFormat/>
    <w:uiPriority w:val="0"/>
    <w:pPr>
      <w:jc w:val="left"/>
    </w:pPr>
  </w:style>
  <w:style w:type="paragraph" w:styleId="7">
    <w:name w:val="Body Text"/>
    <w:basedOn w:val="1"/>
    <w:next w:val="1"/>
    <w:qFormat/>
    <w:uiPriority w:val="0"/>
  </w:style>
  <w:style w:type="paragraph" w:styleId="8">
    <w:name w:val="Body Text Indent"/>
    <w:basedOn w:val="1"/>
    <w:next w:val="9"/>
    <w:qFormat/>
    <w:uiPriority w:val="0"/>
    <w:pPr>
      <w:ind w:firstLine="630"/>
    </w:pPr>
    <w:rPr>
      <w:sz w:val="32"/>
      <w:szCs w:val="20"/>
    </w:rPr>
  </w:style>
  <w:style w:type="paragraph" w:styleId="9">
    <w:name w:val="Body Text First Indent 2"/>
    <w:basedOn w:val="8"/>
    <w:next w:val="7"/>
    <w:qFormat/>
    <w:uiPriority w:val="0"/>
    <w:pPr>
      <w:ind w:firstLine="420"/>
    </w:pPr>
  </w:style>
  <w:style w:type="paragraph" w:styleId="10">
    <w:name w:val="Plain Text"/>
    <w:basedOn w:val="1"/>
    <w:qFormat/>
    <w:uiPriority w:val="0"/>
    <w:pPr>
      <w:spacing w:line="460" w:lineRule="exact"/>
      <w:ind w:firstLine="567"/>
    </w:pPr>
    <w:rPr>
      <w:rFonts w:ascii="宋体" w:hAnsi="Courier New" w:eastAsia="仿宋_GB2312"/>
      <w:sz w:val="28"/>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toc 1"/>
    <w:basedOn w:val="1"/>
    <w:next w:val="1"/>
    <w:qFormat/>
    <w:uiPriority w:val="0"/>
    <w:pPr>
      <w:spacing w:line="180" w:lineRule="auto"/>
      <w:jc w:val="center"/>
    </w:pPr>
    <w:rPr>
      <w:sz w:val="30"/>
    </w:rPr>
  </w:style>
  <w:style w:type="paragraph" w:styleId="13">
    <w:name w:val="footnote text"/>
    <w:basedOn w:val="1"/>
    <w:qFormat/>
    <w:uiPriority w:val="99"/>
    <w:pPr>
      <w:snapToGrid w:val="0"/>
      <w:jc w:val="left"/>
    </w:pPr>
    <w:rPr>
      <w:rFonts w:ascii="宋体" w:hAnsi="Times New Roman" w:eastAsia="宋体" w:cs="Times New Roman"/>
      <w:kern w:val="0"/>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rPr>
  </w:style>
  <w:style w:type="character" w:styleId="19">
    <w:name w:val="annotation reference"/>
    <w:qFormat/>
    <w:uiPriority w:val="99"/>
    <w:rPr>
      <w:sz w:val="21"/>
      <w:szCs w:val="21"/>
    </w:rPr>
  </w:style>
  <w:style w:type="paragraph" w:customStyle="1" w:styleId="20">
    <w:name w:val="样式 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GW-正文"/>
    <w:basedOn w:val="1"/>
    <w:qFormat/>
    <w:uiPriority w:val="0"/>
    <w:pPr>
      <w:spacing w:line="360" w:lineRule="auto"/>
      <w:ind w:firstLine="200" w:firstLineChars="200"/>
    </w:pPr>
    <w:rPr>
      <w:rFonts w:eastAsia="仿宋_GB2312"/>
      <w:sz w:val="24"/>
      <w:szCs w:val="24"/>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_Style 3"/>
    <w:basedOn w:val="1"/>
    <w:qFormat/>
    <w:uiPriority w:val="0"/>
    <w:pPr>
      <w:ind w:firstLine="420" w:firstLineChars="200"/>
    </w:pPr>
    <w:rPr>
      <w:sz w:val="20"/>
    </w:rPr>
  </w:style>
  <w:style w:type="character" w:customStyle="1" w:styleId="24">
    <w:name w:val="font61"/>
    <w:basedOn w:val="17"/>
    <w:qFormat/>
    <w:uiPriority w:val="0"/>
    <w:rPr>
      <w:rFonts w:hint="eastAsia" w:ascii="宋体" w:hAnsi="宋体" w:eastAsia="宋体" w:cs="宋体"/>
      <w:color w:val="FF0000"/>
      <w:sz w:val="24"/>
      <w:szCs w:val="24"/>
      <w:u w:val="none"/>
    </w:rPr>
  </w:style>
  <w:style w:type="character" w:customStyle="1" w:styleId="25">
    <w:name w:val="font51"/>
    <w:basedOn w:val="17"/>
    <w:qFormat/>
    <w:uiPriority w:val="0"/>
    <w:rPr>
      <w:rFonts w:hint="eastAsia" w:ascii="宋体" w:hAnsi="宋体" w:eastAsia="宋体" w:cs="宋体"/>
      <w:b/>
      <w:color w:val="000000"/>
      <w:sz w:val="21"/>
      <w:szCs w:val="21"/>
      <w:u w:val="none"/>
    </w:rPr>
  </w:style>
  <w:style w:type="character" w:customStyle="1" w:styleId="26">
    <w:name w:val="font41"/>
    <w:basedOn w:val="17"/>
    <w:qFormat/>
    <w:uiPriority w:val="0"/>
    <w:rPr>
      <w:rFonts w:hint="eastAsia" w:ascii="宋体" w:hAnsi="宋体" w:eastAsia="宋体" w:cs="宋体"/>
      <w:color w:val="000000"/>
      <w:sz w:val="21"/>
      <w:szCs w:val="21"/>
      <w:u w:val="none"/>
    </w:rPr>
  </w:style>
  <w:style w:type="character" w:customStyle="1" w:styleId="27">
    <w:name w:val="font01"/>
    <w:basedOn w:val="17"/>
    <w:qFormat/>
    <w:uiPriority w:val="0"/>
    <w:rPr>
      <w:rFonts w:hint="eastAsia" w:ascii="宋体" w:hAnsi="宋体" w:eastAsia="宋体" w:cs="宋体"/>
      <w:color w:val="000000"/>
      <w:sz w:val="21"/>
      <w:szCs w:val="21"/>
      <w:u w:val="none"/>
    </w:rPr>
  </w:style>
  <w:style w:type="character" w:customStyle="1" w:styleId="28">
    <w:name w:val="font11"/>
    <w:basedOn w:val="17"/>
    <w:qFormat/>
    <w:uiPriority w:val="0"/>
    <w:rPr>
      <w:rFonts w:hint="eastAsia" w:ascii="宋体" w:hAnsi="宋体" w:eastAsia="宋体" w:cs="宋体"/>
      <w:b/>
      <w:color w:val="000000"/>
      <w:sz w:val="21"/>
      <w:szCs w:val="21"/>
      <w:u w:val="none"/>
    </w:rPr>
  </w:style>
  <w:style w:type="paragraph" w:customStyle="1" w:styleId="29">
    <w:name w:val="表格内容"/>
    <w:basedOn w:val="1"/>
    <w:qFormat/>
    <w:uiPriority w:val="0"/>
    <w:pPr>
      <w:spacing w:before="60" w:after="60"/>
      <w:jc w:val="center"/>
    </w:pPr>
    <w:rPr>
      <w:rFonts w:ascii="Times New Roman" w:eastAsia="宋体"/>
      <w:sz w:val="24"/>
    </w:rPr>
  </w:style>
  <w:style w:type="paragraph" w:customStyle="1" w:styleId="30">
    <w:name w:val="正文 New New New New New New New New New New New New New New New New"/>
    <w:qFormat/>
    <w:uiPriority w:val="0"/>
    <w:pPr>
      <w:widowControl w:val="0"/>
      <w:jc w:val="both"/>
    </w:pPr>
    <w:rPr>
      <w:rFonts w:ascii="宋体" w:hAnsi="Times New Roman" w:eastAsia="宋体" w:cs="Times New Roman"/>
      <w:sz w:val="3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4828</Words>
  <Characters>5003</Characters>
  <Lines>0</Lines>
  <Paragraphs>0</Paragraphs>
  <TotalTime>1</TotalTime>
  <ScaleCrop>false</ScaleCrop>
  <LinksUpToDate>false</LinksUpToDate>
  <CharactersWithSpaces>5285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2023-09-14T08:34:00Z</dcterms:created>
  <dc:creator>罗珊珊</dc:creator>
  <cp:lastModifiedBy>思渠招标 丁泉</cp:lastModifiedBy>
  <cp:lastPrinted>2025-03-12T01:16:00Z</cp:lastPrinted>
  <dcterms:modified xsi:type="dcterms:W3CDTF">2025-12-15T07:33:16Z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8251B13E59F044249B452B48BC9CD409_13</vt:lpwstr>
  </property>
  <property fmtid="{D5CDD505-2E9C-101B-9397-08002B2CF9AE}" pid="4" name="KSOTemplateDocerSaveRecord">
    <vt:lpwstr>eyJoZGlkIjoiOTc3M2Y5NzIzMDFlZjAyY2Q4Njk5ODkyYjFjNzBiNTQiLCJ1c2VySWQiOiIzOTA0ODkzNjcifQ==</vt:lpwstr>
  </property>
</Properties>
</file>