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eastAsia="宋体" w:cs="宋体"/>
          <w:b/>
          <w:bCs/>
          <w:color w:val="auto"/>
          <w:sz w:val="32"/>
          <w:szCs w:val="32"/>
          <w:highlight w:val="none"/>
          <w:lang w:val="en-US" w:eastAsia="zh-CN"/>
        </w:rPr>
      </w:pPr>
      <w:r>
        <w:rPr>
          <w:rFonts w:hint="eastAsia" w:ascii="宋体" w:hAnsi="宋体" w:eastAsia="宋体" w:cs="宋体"/>
          <w:b/>
          <w:bCs/>
          <w:color w:val="auto"/>
          <w:sz w:val="32"/>
          <w:szCs w:val="32"/>
          <w:highlight w:val="none"/>
        </w:rPr>
        <w:t>附件1：</w:t>
      </w:r>
      <w:r>
        <w:rPr>
          <w:rFonts w:hint="eastAsia" w:ascii="宋体" w:hAnsi="宋体" w:eastAsia="宋体" w:cs="宋体"/>
          <w:b/>
          <w:bCs/>
          <w:color w:val="auto"/>
          <w:sz w:val="32"/>
          <w:szCs w:val="32"/>
          <w:highlight w:val="none"/>
          <w:lang w:val="en-US" w:eastAsia="zh-CN"/>
        </w:rPr>
        <w:t>采购需求</w:t>
      </w:r>
    </w:p>
    <w:p>
      <w:pPr>
        <w:pStyle w:val="7"/>
        <w:keepNext w:val="0"/>
        <w:keepLines w:val="0"/>
        <w:pageBreakBefore w:val="0"/>
        <w:widowControl w:val="0"/>
        <w:numPr>
          <w:ilvl w:val="0"/>
          <w:numId w:val="0"/>
        </w:numPr>
        <w:kinsoku/>
        <w:wordWrap/>
        <w:overflowPunct/>
        <w:topLinePunct w:val="0"/>
        <w:autoSpaceDE/>
        <w:autoSpaceDN/>
        <w:bidi w:val="0"/>
        <w:spacing w:line="360" w:lineRule="auto"/>
        <w:ind w:firstLine="560" w:firstLineChars="200"/>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color w:val="auto"/>
          <w:sz w:val="28"/>
          <w:szCs w:val="28"/>
          <w:highlight w:val="none"/>
          <w:lang w:eastAsia="zh-CN"/>
        </w:rPr>
        <w:t>本节中“★”的条款为本项目的实质性要求条款，供应商应全部满足，否则其响应文件作无效处理。本章中的所有要求均为实质性要求。</w:t>
      </w:r>
    </w:p>
    <w:p>
      <w:pPr>
        <w:pStyle w:val="7"/>
        <w:keepNext w:val="0"/>
        <w:keepLines w:val="0"/>
        <w:pageBreakBefore w:val="0"/>
        <w:widowControl w:val="0"/>
        <w:numPr>
          <w:ilvl w:val="0"/>
          <w:numId w:val="0"/>
        </w:numPr>
        <w:kinsoku/>
        <w:wordWrap/>
        <w:overflowPunct/>
        <w:topLinePunct w:val="0"/>
        <w:autoSpaceDE/>
        <w:autoSpaceDN/>
        <w:bidi w:val="0"/>
        <w:spacing w:line="360" w:lineRule="auto"/>
        <w:ind w:firstLine="562" w:firstLineChars="200"/>
        <w:textAlignment w:val="auto"/>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kern w:val="2"/>
          <w:sz w:val="28"/>
          <w:szCs w:val="28"/>
          <w:lang w:val="en-US" w:eastAsia="zh-CN" w:bidi="ar-SA"/>
        </w:rPr>
        <w:t>一、</w:t>
      </w:r>
      <w:r>
        <w:rPr>
          <w:rFonts w:hint="eastAsia" w:ascii="宋体" w:hAnsi="宋体" w:eastAsia="宋体" w:cs="宋体"/>
          <w:b/>
          <w:color w:val="auto"/>
          <w:sz w:val="28"/>
          <w:szCs w:val="28"/>
          <w:highlight w:val="none"/>
          <w:lang w:val="en-US" w:eastAsia="zh-CN"/>
        </w:rPr>
        <w:t>项目概况</w:t>
      </w:r>
    </w:p>
    <w:p>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default"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项目名称：信息类办公设备（二次）</w:t>
      </w:r>
    </w:p>
    <w:p>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default" w:ascii="宋体" w:hAnsi="宋体" w:eastAsia="宋体" w:cs="宋体"/>
          <w:bCs/>
          <w:color w:val="auto"/>
          <w:sz w:val="28"/>
          <w:szCs w:val="28"/>
          <w:highlight w:val="none"/>
          <w:lang w:val="en-US" w:eastAsia="zh-CN"/>
        </w:rPr>
      </w:pPr>
      <w:r>
        <w:rPr>
          <w:rFonts w:hint="eastAsia" w:ascii="宋体" w:hAnsi="宋体" w:eastAsia="宋体" w:cs="宋体"/>
          <w:bCs/>
          <w:color w:val="auto"/>
          <w:sz w:val="28"/>
          <w:szCs w:val="28"/>
          <w:highlight w:val="none"/>
          <w:lang w:val="en-US" w:eastAsia="zh-CN"/>
        </w:rPr>
        <w:t>采购项目编号：</w:t>
      </w:r>
      <w:r>
        <w:rPr>
          <w:rFonts w:hint="eastAsia" w:ascii="宋体" w:hAnsi="宋体" w:eastAsia="宋体" w:cs="宋体"/>
          <w:color w:val="auto"/>
          <w:sz w:val="28"/>
          <w:szCs w:val="28"/>
          <w:highlight w:val="none"/>
          <w:lang w:val="en-US" w:eastAsia="zh-CN"/>
        </w:rPr>
        <w:t>2025-XXHB-ZYZ-010</w:t>
      </w:r>
    </w:p>
    <w:p>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预算：</w:t>
      </w:r>
      <w:r>
        <w:rPr>
          <w:rFonts w:hint="eastAsia" w:ascii="宋体" w:hAnsi="宋体" w:eastAsia="宋体" w:cs="宋体"/>
          <w:bCs/>
          <w:color w:val="auto"/>
          <w:sz w:val="28"/>
          <w:szCs w:val="28"/>
          <w:highlight w:val="none"/>
          <w:lang w:val="en-US" w:eastAsia="zh-CN"/>
        </w:rPr>
        <w:t>40.5</w:t>
      </w:r>
      <w:r>
        <w:rPr>
          <w:rFonts w:hint="eastAsia" w:ascii="宋体" w:hAnsi="宋体" w:eastAsia="宋体" w:cs="宋体"/>
          <w:bCs/>
          <w:color w:val="auto"/>
          <w:sz w:val="28"/>
          <w:szCs w:val="28"/>
          <w:highlight w:val="none"/>
        </w:rPr>
        <w:t>万元</w:t>
      </w:r>
    </w:p>
    <w:p>
      <w:pPr>
        <w:pStyle w:val="16"/>
        <w:keepNext w:val="0"/>
        <w:keepLines w:val="0"/>
        <w:pageBreakBefore w:val="0"/>
        <w:widowControl w:val="0"/>
        <w:numPr>
          <w:ilvl w:val="0"/>
          <w:numId w:val="2"/>
        </w:numPr>
        <w:kinsoku/>
        <w:wordWrap/>
        <w:overflowPunct/>
        <w:topLinePunct w:val="0"/>
        <w:autoSpaceDE/>
        <w:autoSpaceDN/>
        <w:bidi w:val="0"/>
        <w:adjustRightInd w:val="0"/>
        <w:spacing w:before="156" w:beforeLines="50" w:after="156" w:afterLines="50" w:line="360" w:lineRule="auto"/>
        <w:ind w:left="0" w:leftChars="0" w:firstLine="560" w:firstLineChars="200"/>
        <w:contextualSpacing/>
        <w:jc w:val="left"/>
        <w:textAlignment w:val="auto"/>
        <w:outlineLvl w:val="0"/>
        <w:rPr>
          <w:rFonts w:hint="eastAsia" w:ascii="宋体" w:hAnsi="宋体" w:eastAsia="宋体" w:cs="宋体"/>
          <w:b/>
          <w:color w:val="auto"/>
          <w:sz w:val="28"/>
          <w:szCs w:val="28"/>
          <w:highlight w:val="none"/>
        </w:rPr>
      </w:pPr>
      <w:r>
        <w:rPr>
          <w:rFonts w:hint="eastAsia" w:ascii="宋体" w:hAnsi="宋体" w:eastAsia="宋体" w:cs="宋体"/>
          <w:bCs/>
          <w:color w:val="auto"/>
          <w:sz w:val="28"/>
          <w:szCs w:val="28"/>
          <w:highlight w:val="none"/>
          <w:lang w:val="en-US" w:eastAsia="zh-CN"/>
        </w:rPr>
        <w:t>最高限价：32.54万元</w:t>
      </w:r>
    </w:p>
    <w:p>
      <w:pPr>
        <w:pStyle w:val="16"/>
        <w:keepNext w:val="0"/>
        <w:keepLines w:val="0"/>
        <w:pageBreakBefore w:val="0"/>
        <w:widowControl w:val="0"/>
        <w:numPr>
          <w:ilvl w:val="0"/>
          <w:numId w:val="0"/>
        </w:numPr>
        <w:kinsoku/>
        <w:wordWrap/>
        <w:overflowPunct/>
        <w:topLinePunct w:val="0"/>
        <w:autoSpaceDE/>
        <w:autoSpaceDN/>
        <w:bidi w:val="0"/>
        <w:adjustRightInd w:val="0"/>
        <w:spacing w:before="156" w:beforeLines="50" w:after="156" w:afterLines="50" w:line="360" w:lineRule="auto"/>
        <w:ind w:leftChars="0" w:firstLine="560" w:firstLineChars="200"/>
        <w:contextualSpacing/>
        <w:jc w:val="left"/>
        <w:textAlignment w:val="auto"/>
        <w:outlineLvl w:val="0"/>
        <w:rPr>
          <w:rFonts w:hint="eastAsia" w:ascii="宋体" w:hAnsi="宋体" w:eastAsia="宋体" w:cs="宋体"/>
          <w:b/>
          <w:bCs w:val="0"/>
          <w:color w:val="auto"/>
          <w:sz w:val="28"/>
          <w:szCs w:val="28"/>
          <w:highlight w:val="none"/>
          <w:lang w:val="en-US" w:eastAsia="zh-CN"/>
        </w:rPr>
      </w:pPr>
      <w:r>
        <w:rPr>
          <w:rFonts w:hint="eastAsia" w:ascii="宋体" w:hAnsi="宋体" w:eastAsia="宋体" w:cs="宋体"/>
          <w:color w:val="auto"/>
          <w:sz w:val="28"/>
          <w:szCs w:val="28"/>
          <w:highlight w:val="none"/>
        </w:rPr>
        <w:t>★</w:t>
      </w:r>
      <w:r>
        <w:rPr>
          <w:rFonts w:hint="eastAsia" w:ascii="宋体" w:hAnsi="宋体" w:eastAsia="宋体" w:cs="宋体"/>
          <w:b/>
          <w:bCs w:val="0"/>
          <w:color w:val="auto"/>
          <w:sz w:val="28"/>
          <w:szCs w:val="28"/>
          <w:highlight w:val="none"/>
        </w:rPr>
        <w:t>二、</w:t>
      </w:r>
      <w:r>
        <w:rPr>
          <w:rFonts w:hint="eastAsia" w:ascii="宋体" w:hAnsi="宋体" w:eastAsia="宋体" w:cs="宋体"/>
          <w:b/>
          <w:bCs w:val="0"/>
          <w:color w:val="auto"/>
          <w:sz w:val="28"/>
          <w:szCs w:val="28"/>
          <w:highlight w:val="none"/>
          <w:lang w:eastAsia="zh-CN"/>
        </w:rPr>
        <w:t>技术参数要求</w:t>
      </w:r>
    </w:p>
    <w:p>
      <w:pPr>
        <w:keepNext w:val="0"/>
        <w:keepLines w:val="0"/>
        <w:pageBreakBefore w:val="0"/>
        <w:widowControl w:val="0"/>
        <w:kinsoku/>
        <w:wordWrap/>
        <w:overflowPunct/>
        <w:topLinePunct w:val="0"/>
        <w:autoSpaceDE/>
        <w:autoSpaceDN/>
        <w:bidi w:val="0"/>
        <w:adjustRightIn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（一）总体要求</w:t>
      </w:r>
    </w:p>
    <w:p>
      <w:pPr>
        <w:pStyle w:val="17"/>
        <w:keepNext w:val="0"/>
        <w:keepLines w:val="0"/>
        <w:pageBreakBefore w:val="0"/>
        <w:widowControl w:val="0"/>
        <w:tabs>
          <w:tab w:val="left" w:pos="420"/>
          <w:tab w:val="left" w:pos="927"/>
        </w:tabs>
        <w:kinsoku/>
        <w:wordWrap/>
        <w:overflowPunct/>
        <w:topLinePunct w:val="0"/>
        <w:autoSpaceDE/>
        <w:autoSpaceDN/>
        <w:bidi w:val="0"/>
        <w:adjustRightInd/>
        <w:spacing w:before="31"/>
        <w:ind w:firstLine="840" w:firstLineChars="300"/>
        <w:jc w:val="left"/>
        <w:textAlignment w:val="auto"/>
        <w:rPr>
          <w:rFonts w:hint="eastAsia" w:ascii="宋体" w:hAnsi="宋体" w:eastAsia="宋体" w:cs="宋体"/>
          <w:color w:val="auto"/>
          <w:sz w:val="28"/>
          <w:szCs w:val="28"/>
          <w:highlight w:val="none"/>
          <w:lang w:eastAsia="zh-CN"/>
          <w14:ligatures w14:val="none"/>
        </w:rPr>
      </w:pPr>
      <w:r>
        <w:rPr>
          <w:rFonts w:hint="eastAsia" w:ascii="宋体" w:hAnsi="宋体" w:eastAsia="宋体" w:cs="宋体"/>
          <w:color w:val="auto"/>
          <w:sz w:val="28"/>
          <w:szCs w:val="28"/>
          <w:highlight w:val="none"/>
          <w:lang w:eastAsia="zh-CN"/>
          <w14:ligatures w14:val="none"/>
        </w:rPr>
        <w:t>提供的所有产品须为近两年内生产的全新产品。</w:t>
      </w:r>
    </w:p>
    <w:p>
      <w:pPr>
        <w:pStyle w:val="17"/>
        <w:keepNext w:val="0"/>
        <w:keepLines w:val="0"/>
        <w:pageBreakBefore w:val="0"/>
        <w:widowControl w:val="0"/>
        <w:tabs>
          <w:tab w:val="left" w:pos="420"/>
          <w:tab w:val="left" w:pos="927"/>
        </w:tabs>
        <w:kinsoku/>
        <w:wordWrap/>
        <w:overflowPunct/>
        <w:topLinePunct w:val="0"/>
        <w:autoSpaceDE/>
        <w:autoSpaceDN/>
        <w:bidi w:val="0"/>
        <w:adjustRightInd/>
        <w:snapToGrid/>
        <w:spacing w:before="31"/>
        <w:ind w:firstLine="560" w:firstLineChars="200"/>
        <w:jc w:val="left"/>
        <w:textAlignment w:val="auto"/>
        <w:rPr>
          <w:rFonts w:hint="default"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（二）参数要求</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一、图文报告工作站</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显示器尺寸：≥27英寸</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屏幕分辨率≥2560x1600</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处理器：≥ i9</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内存：≥64GB</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硬盘：≥2TB固态硬盘</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显卡：独立显卡，≥8GB；基础频率 ≥1.8 GHz，加速频率 ≥2.4 GHz；支持硬件光线追踪、AI驱动的超分辨率技术（DLSS 3）、Reflex低延迟技术</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摄像头：有</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操作系统：支持Windows10或以上（正版操作系统）</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二、显微显示设备</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用于显微镜下的血细胞、骨髓细胞、细菌等有形成分的形态、颜色与胞内细节等的显示。</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显示器尺寸：≥27英寸</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屏幕分辨率：≥3840x2160（4K）</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静态色域：≥131% sRGB（或等效 99% Adobe RGB），荧光成像场景需额外支持≥75% BT.2020 色域，提供产品说明书。</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色彩精准度：出厂色准ΔE≤2.0，支持硬件校准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接口：包含HDMI 2.0 + DisplayPort 1.2（或 USB-C DisplayPort Alt Mode），支持4K/60fps视频输入，禁用 VGA 接口以避免信号衰减。 </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底座：支持旋转、升降调节</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屏幕：需带防眩光涂层。</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三、教学一体机</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产品符合强制性产品认证制度，需具备CCC认证；（提供证书复印件）</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需具备节能认证证书（提供证书复印件）</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整机屏幕：尺寸≥100英寸，类型：超高清LED液晶屏；显示比例支持16:9等，屏幕分辨率≥3840*2160</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窄边框设计，整机屏占比≥85%以上</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整机内置高清摄像头，有效像素≥1000万像素，支持4K视频</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内置麦克风：数量≥5个，有效拾音距离≥8米；内置扬声器：数量≥2个，功率≥10W/个</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整机I/O接口：≥1路HDMI输入；≥2路 USB 3.0；USB端口</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支持触摸操作，触摸点数：≥10点</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智能笔支持书写、演示翻页等功能</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10.</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会议投屏：支持手机、电脑等演示设备投屏展示，支持多设备分屏投屏，分屏数量≥4</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会议投屏：支持对每个投屏内容进行独立反向操作。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会议投屏：支持有线传屏、支持无线传屏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文件传输：支持手机、电脑和会议平板间互相传输文件，包括图片、word、PPT、PDF等常见文件格式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支持宣教演示：会议平板本地存储的word、ppt、excel、图片、视频等常用文件可以直接打开，并支持预览、翻页、全屏、批注、截屏等操作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支持会议讨论书写：可快捷调出书写板，满足用户临时快速书写需求</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通用功能：支持快捷调出功能菜单，可实现设置、计时、截图、拍照、快传、录屏、投票器、多屏联动功能</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会议主机模块： CPU：Intel i7或以上；内存≥16G DDR4；固态硬盘≥512GB；预装Win10或以上正版系统，支持安装第三方应用程序。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兼容性要求：主要模块包括：会议主机模块、无线传屏器</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支持挂墙和移动支架安装，并提供相关安装支架和结构件。</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20.</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含正版操作系统。</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四、移动工作站</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（一）屏幕参数</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屏幕尺寸：≥12英寸</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分辨率：≥2800×1840 </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触摸屏：多点触控</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防指纹膜：支持防指纹膜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（二）存储</w:t>
      </w:r>
      <w:r>
        <w:rPr>
          <w:rFonts w:hint="eastAsia" w:ascii="宋体" w:hAnsi="宋体" w:eastAsia="宋体" w:cs="宋体"/>
          <w:sz w:val="28"/>
          <w:szCs w:val="28"/>
          <w14:ligatures w14:val="none"/>
        </w:rPr>
        <w:tab/>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内存：≥16GB</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存储：≥1024GB</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（三）拍摄功能</w:t>
      </w:r>
      <w:r>
        <w:rPr>
          <w:rFonts w:hint="eastAsia" w:ascii="宋体" w:hAnsi="宋体" w:eastAsia="宋体" w:cs="宋体"/>
          <w:sz w:val="28"/>
          <w:szCs w:val="28"/>
          <w14:ligatures w14:val="none"/>
        </w:rPr>
        <w:tab/>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前置摄像头：800万像素智慧感知摄像头</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后置摄像头：1300万像素摄像头（F1.8光圈，不支持OIS）自动对焦 + 800万像素摄像头（广角，F2.2光圈，固定焦距）</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摄像分辨率：≥2800*1840 </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 xml:space="preserve">变焦模式：10倍数字变焦 </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摄像头传感器：背照式（BSI）</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摄像头类型：前单后双</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人脸识别</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（四）传输功能</w:t>
      </w:r>
      <w:r>
        <w:rPr>
          <w:rFonts w:hint="eastAsia" w:ascii="宋体" w:hAnsi="宋体" w:eastAsia="宋体" w:cs="宋体"/>
          <w:sz w:val="28"/>
          <w:szCs w:val="28"/>
          <w14:ligatures w14:val="none"/>
        </w:rPr>
        <w:tab/>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WLAN 频率：2.4GHz和5GHz</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蓝牙：Bluetooth 5.2</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数据传输接口：USB、WIFI、蓝牙</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（五）其他</w:t>
      </w:r>
      <w:r>
        <w:rPr>
          <w:rFonts w:hint="eastAsia" w:ascii="宋体" w:hAnsi="宋体" w:eastAsia="宋体" w:cs="宋体"/>
          <w:sz w:val="28"/>
          <w:szCs w:val="28"/>
          <w14:ligatures w14:val="none"/>
        </w:rPr>
        <w:tab/>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传感器：指纹传感器</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配件：搭配有原装充电器 、原装手写笔、原装配套键盘、配套保护套、保护膜等</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含正版Windows或鸿蒙操作系统。</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五、立式宣传屏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屏幕尺寸：根据安装位置（大厅、走廊、候诊区）选择，≥55英寸。</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分辨率：≥4K Ultra HD，超高清晰度能完美展示医疗图片、视频和文字，体现专业、权威的形象。</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亮度：≥ 800 nits（高亮）。</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对比度：≥ 4000：1（静态）。</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刷新率：≥60Hz ，对于播放宣传片、PPT和图片轮播，保证画面流畅。</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硬件：保证4K视频解码、多任务运行，支持分屏，流畅不卡顿；可以接U盘及电视，系统开放，兼容性强，可安装各种医疗宣传或信息发布APP，易于定制开发；扬声器，双声道；防眩光/防眩光钢化玻璃。</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机身存储：≥ 32GB，用于存储大量的宣传视频、图片、PPT和安装的应用程序。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网络连接：内置Wi-Fi模块，2.4G以上， 有线网口，支持无线，音频输出，TF卡槽，支持远程管理。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安装方式：壁挂式（标配），配置移动支架立式。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六、壁挂式宣传屏1</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（一）硬件部分：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硬件部分：液晶屏显示尺寸≥32英寸，分辨率≥1920*1080，显示比例16:9，支持横、竖安装方式。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整机最大显示亮度≥350cd/m²。</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整机安装到墙面后无任何外置、外露、外挂的线材、天线及元器件模块。</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内置2.0声道环绕功放，支持音视频声音外放。</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整机接口：USB：≥2.0*2，HDMI-IN*1,RJ45*1，内置Wi-Fi模块（100M/1000M），内置蓝牙模块（支持蓝牙、BLE）。全部端口采用隐藏设计，无可见外露端口。</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CPU≥4核，工作频率≥1.9GHz。运行内存</w:t>
      </w:r>
      <w:r>
        <w:rPr>
          <w:rFonts w:hint="eastAsia" w:ascii="宋体" w:hAnsi="宋体" w:eastAsia="宋体" w:cs="宋体"/>
          <w:sz w:val="28"/>
          <w:szCs w:val="28"/>
        </w:rPr>
        <w:t>≥</w:t>
      </w:r>
      <w:r>
        <w:rPr>
          <w:rFonts w:hint="eastAsia" w:ascii="宋体" w:hAnsi="宋体" w:eastAsia="宋体" w:cs="宋体"/>
          <w:sz w:val="28"/>
          <w:szCs w:val="28"/>
          <w14:ligatures w14:val="none"/>
        </w:rPr>
        <w:t>2G，存储空间</w:t>
      </w:r>
      <w:r>
        <w:rPr>
          <w:rFonts w:hint="eastAsia" w:ascii="宋体" w:hAnsi="宋体" w:eastAsia="宋体" w:cs="宋体"/>
          <w:sz w:val="28"/>
          <w:szCs w:val="28"/>
        </w:rPr>
        <w:t>≥</w:t>
      </w:r>
      <w:r>
        <w:rPr>
          <w:rFonts w:hint="eastAsia" w:ascii="宋体" w:hAnsi="宋体" w:eastAsia="宋体" w:cs="宋体"/>
          <w:sz w:val="28"/>
          <w:szCs w:val="28"/>
          <w14:ligatures w14:val="none"/>
        </w:rPr>
        <w:t>16G。</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整机带有实体按键，可对播放的节目进行前后翻页和暂停/播放控制。</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提供3c证书复印件并加盖公章。</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提供节能证书复印件并加盖公章。</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（二）软件部分：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可远程控制，批量或集中控制均可，后台远程实时控制开机、关机、重启、调整音量、调整亮度、设置分辨率，可批量设置定时自动多时段开关机；</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屏幕定时点亮及关闭：通过后台可设定宣教屏定时点亮和关闭；</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系统及应用软件支持手动升级和批量升级；</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护士及管理员可在后台对设备进行宣教素材的上传及播放，仅进行资源选择及设备选择，完成快速的发布；</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护士及管理员可在后台进行指定时间和指定设备进行宣教节目的发布，在进行中的时间段内，设备播放对应宣教节目内容；</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在节目管理中，可以对节目进行标签的定义，如入院宣教、疾病宣教等标签，已实现对节目进行分类的效果；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设备上无宣教内容播放时，显示有宣教二维码，可以用于手机扫码进行宣教内容的发布；</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终端自动同步服务器时间，无需手动校准；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七、壁挂式宣传屏2</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（一）硬件部分：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硬件部分：液晶屏显示尺寸≥43英寸，分辨率≥1920*1080，显示比例16:9，支持横、竖安装方式。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整机最大显示亮度≥350cd/m²。</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内置2.0声道环绕功放，支持音视频声音外放。</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整机接口：USB：≥2.0*2，HDMI-IN*1,RJ45*1，内置Wi-Fi模块（100M/1000M），内置蓝牙模块（支持蓝牙、BLE）。全部端口采用隐藏设计，无可见外露端口。</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CPU≥4核，工作频率≥1.9GHz。运行内存</w:t>
      </w:r>
      <w:r>
        <w:rPr>
          <w:rFonts w:hint="eastAsia" w:ascii="宋体" w:hAnsi="宋体" w:eastAsia="宋体" w:cs="宋体"/>
          <w:sz w:val="28"/>
          <w:szCs w:val="28"/>
        </w:rPr>
        <w:t>≥</w:t>
      </w:r>
      <w:r>
        <w:rPr>
          <w:rFonts w:hint="eastAsia" w:ascii="宋体" w:hAnsi="宋体" w:eastAsia="宋体" w:cs="宋体"/>
          <w:sz w:val="28"/>
          <w:szCs w:val="28"/>
          <w14:ligatures w14:val="none"/>
        </w:rPr>
        <w:t>2G，存储空间</w:t>
      </w:r>
      <w:r>
        <w:rPr>
          <w:rFonts w:hint="eastAsia" w:ascii="宋体" w:hAnsi="宋体" w:eastAsia="宋体" w:cs="宋体"/>
          <w:sz w:val="28"/>
          <w:szCs w:val="28"/>
        </w:rPr>
        <w:t>≥</w:t>
      </w:r>
      <w:r>
        <w:rPr>
          <w:rFonts w:hint="eastAsia" w:ascii="宋体" w:hAnsi="宋体" w:eastAsia="宋体" w:cs="宋体"/>
          <w:sz w:val="28"/>
          <w:szCs w:val="28"/>
          <w14:ligatures w14:val="none"/>
        </w:rPr>
        <w:t>16G。</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整机带实体按键，可以对播放的节目进行前后翻页和暂停/播放控制。</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提供3c证书复印件并加盖公章；</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提供节能证书复印件并加盖公章。</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（二）软件部分：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可远程控制，批量或集中控制均可，后台远程实时控制开机、关机、重启、调整音量、调整亮度、设置分辨率，可批量设置定时自动多时段开关机；</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屏幕定时点亮及关闭：通过后台可设定宣教屏定时点亮和关闭；</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系统及应用软件支持手动升级和批量升级；</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护士及管理员可在后台对设备进行宣教素材的上传及播放，仅进行资源选择及设备选择，完成快速的发布；</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护士及管理员可在后台进行指定时间和指定设备进行宣教节目的发布，在进行中的时间段内，设备播放对应宣教节目内容；</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在节目管理中，可以对节目进行标签的定义，如入院宣教、疾病宣教等标签，已实现对节目进行分类的效果；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设备上无宣教内容播放时，显示有宣教二维码，可以用于手机扫码进行宣教内容的发布；</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终端自动同步服务器时间，无需手动校准；</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八、门头屏</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处理器：4核或以上，主频≥1.8GHZ,内存≥4GB,存储≥16GB；</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网络接口：1*网络100M/1000M，2*USB，物理电源开机；</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支持无线网络；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4.</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系统：支持安卓等系统，并自带TTS功能；</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5.</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支持远程多时段定时开关机；</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6.</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支持≥1920*1080高清分辨率，1080p以上高清视频及图片解码；</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7.</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可遥控操作；</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8.</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显示屏：≥21.5英寸 IPS 液晶显示屏,外带高透光钢化玻璃；</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9.</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对比度： 500：1；</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10.</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音响喇叭： 有</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11.</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立体声；</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12.</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输入电压: 交流 220V；</w:t>
      </w:r>
    </w:p>
    <w:p>
      <w:pPr>
        <w:pStyle w:val="17"/>
        <w:tabs>
          <w:tab w:val="left" w:pos="420"/>
          <w:tab w:val="left" w:pos="927"/>
        </w:tabs>
        <w:spacing w:before="31"/>
        <w:ind w:firstLine="560" w:firstLineChars="200"/>
        <w:jc w:val="left"/>
        <w:rPr>
          <w:rFonts w:hint="eastAsia" w:ascii="宋体" w:hAnsi="宋体" w:eastAsia="宋体" w:cs="宋体"/>
          <w:sz w:val="28"/>
          <w:szCs w:val="28"/>
          <w14:ligatures w14:val="none"/>
        </w:rPr>
      </w:pPr>
      <w:r>
        <w:rPr>
          <w:rFonts w:hint="eastAsia" w:ascii="宋体" w:hAnsi="宋体" w:eastAsia="宋体" w:cs="宋体"/>
          <w:sz w:val="28"/>
          <w:szCs w:val="28"/>
          <w14:ligatures w14:val="none"/>
        </w:rPr>
        <w:t>13.</w:t>
      </w:r>
      <w:r>
        <w:rPr>
          <w:rFonts w:hint="eastAsia" w:ascii="宋体" w:hAnsi="宋体" w:eastAsia="宋体" w:cs="宋体"/>
          <w:sz w:val="28"/>
          <w:szCs w:val="28"/>
          <w14:ligatures w14:val="none"/>
        </w:rPr>
        <w:tab/>
      </w:r>
      <w:r>
        <w:rPr>
          <w:rFonts w:hint="eastAsia" w:ascii="宋体" w:hAnsi="宋体" w:eastAsia="宋体" w:cs="宋体"/>
          <w:sz w:val="28"/>
          <w:szCs w:val="28"/>
          <w14:ligatures w14:val="none"/>
        </w:rPr>
        <w:t>支持无缝接入采购人HIS系统，能远程安装、卸载应用，能远程系统参数设置及维护，支持远程定时开关机设置（提供承诺函并加盖公章）；</w:t>
      </w:r>
    </w:p>
    <w:p>
      <w:pPr>
        <w:pStyle w:val="17"/>
        <w:keepNext w:val="0"/>
        <w:keepLines w:val="0"/>
        <w:pageBreakBefore w:val="0"/>
        <w:widowControl w:val="0"/>
        <w:tabs>
          <w:tab w:val="left" w:pos="420"/>
          <w:tab w:val="left" w:pos="927"/>
        </w:tabs>
        <w:kinsoku/>
        <w:wordWrap/>
        <w:overflowPunct/>
        <w:topLinePunct w:val="0"/>
        <w:autoSpaceDE/>
        <w:autoSpaceDN/>
        <w:bidi w:val="0"/>
        <w:adjustRightInd/>
        <w:spacing w:before="31"/>
        <w:ind w:firstLine="840" w:firstLineChars="300"/>
        <w:jc w:val="left"/>
        <w:textAlignment w:val="auto"/>
        <w:rPr>
          <w:rFonts w:hint="eastAsia" w:ascii="宋体" w:hAnsi="宋体" w:eastAsia="宋体" w:cs="宋体"/>
          <w:color w:val="auto"/>
          <w:sz w:val="28"/>
          <w:szCs w:val="28"/>
          <w:highlight w:val="none"/>
          <w:lang w:eastAsia="zh-CN"/>
          <w14:ligatures w14:val="none"/>
        </w:rPr>
      </w:pPr>
      <w:r>
        <w:rPr>
          <w:rFonts w:hint="eastAsia" w:ascii="宋体" w:hAnsi="宋体" w:eastAsia="宋体" w:cs="宋体"/>
          <w:sz w:val="28"/>
          <w:szCs w:val="28"/>
          <w14:ligatures w14:val="none"/>
        </w:rPr>
        <w:t>14. 支持扫描患者二维码签到功能。</w:t>
      </w:r>
    </w:p>
    <w:p>
      <w:pPr>
        <w:keepNext w:val="0"/>
        <w:keepLines w:val="0"/>
        <w:pageBreakBefore w:val="0"/>
        <w:widowControl w:val="0"/>
        <w:kinsoku/>
        <w:wordWrap/>
        <w:overflowPunct/>
        <w:topLinePunct w:val="0"/>
        <w:autoSpaceDE/>
        <w:autoSpaceDN/>
        <w:bidi w:val="0"/>
        <w:spacing w:line="360" w:lineRule="auto"/>
        <w:ind w:firstLine="562" w:firstLineChars="200"/>
        <w:jc w:val="left"/>
        <w:textAlignment w:val="auto"/>
        <w:rPr>
          <w:rFonts w:hint="eastAsia" w:ascii="宋体" w:hAnsi="宋体" w:eastAsia="宋体" w:cs="宋体"/>
          <w:b/>
          <w:bCs/>
          <w:color w:val="auto"/>
          <w:sz w:val="28"/>
          <w:szCs w:val="28"/>
          <w:highlight w:val="none"/>
          <w:lang w:val="en-US" w:eastAsia="zh-CN"/>
          <w14:ligatures w14:val="none"/>
        </w:rPr>
      </w:pPr>
      <w:r>
        <w:rPr>
          <w:rFonts w:hint="eastAsia" w:ascii="宋体" w:hAnsi="宋体" w:eastAsia="宋体" w:cs="宋体"/>
          <w:b/>
          <w:bCs/>
          <w:color w:val="auto"/>
          <w:sz w:val="28"/>
          <w:szCs w:val="28"/>
          <w:highlight w:val="none"/>
          <w:lang w:val="en-US" w:eastAsia="zh-CN"/>
          <w14:ligatures w14:val="none"/>
        </w:rPr>
        <w:t>三、商务要求（</w:t>
      </w:r>
      <w:r>
        <w:rPr>
          <w:rFonts w:hint="eastAsia" w:ascii="宋体" w:hAnsi="宋体" w:eastAsia="宋体" w:cs="宋体"/>
          <w:b/>
          <w:bCs/>
          <w:color w:val="auto"/>
          <w:sz w:val="28"/>
          <w:szCs w:val="28"/>
          <w:highlight w:val="none"/>
        </w:rPr>
        <w:t>商务要求全为实质性要求</w:t>
      </w:r>
      <w:r>
        <w:rPr>
          <w:rFonts w:hint="eastAsia" w:ascii="宋体" w:hAnsi="宋体" w:eastAsia="宋体" w:cs="宋体"/>
          <w:b/>
          <w:bCs/>
          <w:color w:val="auto"/>
          <w:sz w:val="28"/>
          <w:szCs w:val="28"/>
          <w:highlight w:val="none"/>
          <w:lang w:val="en-US" w:eastAsia="zh-CN"/>
          <w14:ligatures w14:val="none"/>
        </w:rPr>
        <w:t>）</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1．交货期及地点 </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（1）交货期：合同签订生效后，60个日历日内将设备送到采购人指定地点并完成安装调测，所有费用包含在报价里。 </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（2）交货地点: 四川省妇幼保健院 </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2．付款方式及履约保证金</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（1）付款方式：货物安装验收合格后</w:t>
      </w:r>
      <w:r>
        <w:rPr>
          <w:rFonts w:hint="eastAsia" w:ascii="宋体" w:hAnsi="宋体" w:eastAsia="宋体" w:cs="宋体"/>
          <w:sz w:val="28"/>
          <w:szCs w:val="28"/>
          <w:lang w:eastAsia="zh-CN"/>
        </w:rPr>
        <w:t>，</w:t>
      </w:r>
      <w:r>
        <w:rPr>
          <w:rFonts w:hint="eastAsia" w:ascii="宋体" w:hAnsi="宋体" w:eastAsia="宋体" w:cs="宋体"/>
          <w:i w:val="0"/>
          <w:caps w:val="0"/>
          <w:color w:val="auto"/>
          <w:spacing w:val="0"/>
          <w:sz w:val="28"/>
          <w:szCs w:val="28"/>
          <w:shd w:val="clear" w:fill="auto"/>
        </w:rPr>
        <w:t>乙方须向甲方出具合法有效完整的完税发票及凭证资料</w:t>
      </w:r>
      <w:r>
        <w:rPr>
          <w:rFonts w:hint="eastAsia" w:ascii="宋体" w:hAnsi="宋体" w:eastAsia="宋体" w:cs="宋体"/>
          <w:i w:val="0"/>
          <w:caps w:val="0"/>
          <w:spacing w:val="0"/>
          <w:sz w:val="28"/>
          <w:szCs w:val="28"/>
          <w:shd w:val="clear"/>
          <w:lang w:eastAsia="zh-CN"/>
        </w:rPr>
        <w:t>，</w:t>
      </w:r>
      <w:r>
        <w:rPr>
          <w:rFonts w:hint="eastAsia" w:ascii="宋体" w:hAnsi="宋体" w:eastAsia="宋体" w:cs="宋体"/>
          <w:i w:val="0"/>
          <w:caps w:val="0"/>
          <w:color w:val="auto"/>
          <w:spacing w:val="0"/>
          <w:sz w:val="28"/>
          <w:szCs w:val="28"/>
          <w:shd w:val="clear" w:fill="auto"/>
        </w:rPr>
        <w:t>甲方自收到上述发票及凭证资料后</w:t>
      </w:r>
      <w:r>
        <w:rPr>
          <w:rFonts w:hint="eastAsia" w:ascii="宋体" w:hAnsi="宋体" w:eastAsia="宋体" w:cs="宋体"/>
          <w:sz w:val="28"/>
          <w:szCs w:val="28"/>
        </w:rPr>
        <w:t>60日内支付合同</w:t>
      </w:r>
      <w:r>
        <w:rPr>
          <w:rFonts w:hint="eastAsia" w:ascii="宋体" w:hAnsi="宋体" w:eastAsia="宋体" w:cs="宋体"/>
          <w:sz w:val="28"/>
          <w:szCs w:val="28"/>
          <w:lang w:val="en-US" w:eastAsia="zh-CN"/>
        </w:rPr>
        <w:t>总</w:t>
      </w:r>
      <w:r>
        <w:rPr>
          <w:rFonts w:hint="eastAsia" w:ascii="宋体" w:hAnsi="宋体" w:eastAsia="宋体" w:cs="宋体"/>
          <w:sz w:val="28"/>
          <w:szCs w:val="28"/>
        </w:rPr>
        <w:t>金额的90%，质保期1年结束后60日内支付合同总</w:t>
      </w:r>
      <w:r>
        <w:rPr>
          <w:rFonts w:hint="eastAsia" w:ascii="宋体" w:hAnsi="宋体" w:eastAsia="宋体" w:cs="宋体"/>
          <w:sz w:val="28"/>
          <w:szCs w:val="28"/>
          <w:lang w:val="en-US" w:eastAsia="zh-CN"/>
        </w:rPr>
        <w:t>金</w:t>
      </w:r>
      <w:r>
        <w:rPr>
          <w:rFonts w:hint="eastAsia" w:ascii="宋体" w:hAnsi="宋体" w:eastAsia="宋体" w:cs="宋体"/>
          <w:sz w:val="28"/>
          <w:szCs w:val="28"/>
        </w:rPr>
        <w:t>额的10%。</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（2）履约保证金：成交总金额的10%，由采购人在合同签订前签收取。</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货物安装验收合格满3年</w:t>
      </w:r>
      <w:r>
        <w:rPr>
          <w:rFonts w:hint="eastAsia" w:ascii="宋体" w:hAnsi="宋体" w:eastAsia="宋体" w:cs="宋体"/>
          <w:sz w:val="28"/>
          <w:szCs w:val="28"/>
        </w:rPr>
        <w:t>，由供应商提出书面申请，采购人60日内一次性无息退还乙方的履约保证金；在合同履行期限内，供应商存在任何违约行为，履约保证金不予退还；</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3．质保期</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提供不少于3年质保，从验收合格日起计算，费用包含在报价里，含原装配件更换。</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4．报价要求</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本次报价包含完成本项目的所有费用，采购人不再额外支付任何费用。</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5．验收标准</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（1）严格按照《财政部关于进一步加强政府采购需求和履约验收管理的指导意见》(财库〔2016〕205 号)的要求进行验收。 </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（2）以采购文件技术参数及要求、供应商的响应文件及承诺、相关国家或行业标准为准。</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6．售后服务</w:t>
      </w:r>
    </w:p>
    <w:p>
      <w:pPr>
        <w:spacing w:line="500" w:lineRule="exact"/>
        <w:ind w:firstLine="560" w:firstLineChars="200"/>
        <w:jc w:val="left"/>
        <w:rPr>
          <w:rFonts w:hint="eastAsia" w:ascii="宋体" w:hAnsi="宋体" w:eastAsia="宋体" w:cs="宋体"/>
          <w:sz w:val="28"/>
          <w:szCs w:val="28"/>
        </w:rPr>
      </w:pPr>
      <w:r>
        <w:rPr>
          <w:rFonts w:hint="eastAsia" w:ascii="宋体" w:hAnsi="宋体" w:eastAsia="宋体" w:cs="宋体"/>
          <w:sz w:val="28"/>
          <w:szCs w:val="28"/>
        </w:rPr>
        <w:t xml:space="preserve">（1）质保期内，设备维修及配件更换费用由成交供应商承担。 </w:t>
      </w:r>
    </w:p>
    <w:p>
      <w:pPr>
        <w:spacing w:line="360" w:lineRule="auto"/>
        <w:rPr>
          <w:rFonts w:hint="eastAsia" w:ascii="宋体" w:hAnsi="宋体" w:eastAsia="宋体" w:cs="宋体"/>
          <w:b w:val="0"/>
          <w:bCs/>
          <w:i w:val="0"/>
          <w:caps w:val="0"/>
          <w:color w:val="auto"/>
          <w:spacing w:val="0"/>
          <w:sz w:val="28"/>
          <w:szCs w:val="28"/>
          <w:highlight w:val="none"/>
          <w:shd w:val="clear" w:fill="FFFFFF"/>
          <w:lang w:val="en-US" w:eastAsia="zh-CN"/>
        </w:rPr>
      </w:pPr>
      <w:r>
        <w:rPr>
          <w:rFonts w:hint="eastAsia" w:ascii="宋体" w:hAnsi="宋体" w:eastAsia="宋体" w:cs="宋体"/>
          <w:sz w:val="28"/>
          <w:szCs w:val="28"/>
        </w:rPr>
        <w:t>（2）质保期内，成交供应商在15分钟内电话响应，2小时内到达现场，一般故障4小时内处理完成；若需要更换配件，应在3个工作日内更换完成。</w:t>
      </w:r>
      <w:r>
        <w:rPr>
          <w:rFonts w:hint="eastAsia" w:ascii="宋体" w:hAnsi="宋体" w:eastAsia="宋体" w:cs="宋体"/>
          <w:b w:val="0"/>
          <w:bCs/>
          <w:i w:val="0"/>
          <w:caps w:val="0"/>
          <w:color w:val="auto"/>
          <w:spacing w:val="0"/>
          <w:sz w:val="28"/>
          <w:szCs w:val="28"/>
          <w:highlight w:val="none"/>
          <w:shd w:val="clear" w:fill="FFFFFF"/>
          <w:lang w:val="en-US" w:eastAsia="zh-CN"/>
        </w:rPr>
        <w:br w:type="page"/>
      </w:r>
    </w:p>
    <w:p>
      <w:pPr>
        <w:adjustRightInd w:val="0"/>
        <w:snapToGrid w:val="0"/>
        <w:spacing w:line="360" w:lineRule="auto"/>
        <w:rPr>
          <w:rFonts w:hint="eastAsia" w:ascii="宋体" w:hAnsi="宋体" w:eastAsia="宋体" w:cs="宋体"/>
          <w:color w:val="auto"/>
          <w:sz w:val="28"/>
          <w:szCs w:val="28"/>
          <w:highlight w:val="none"/>
        </w:rPr>
        <w:sectPr>
          <w:footerReference r:id="rId3" w:type="default"/>
          <w:pgSz w:w="11906" w:h="16838"/>
          <w:pgMar w:top="1440" w:right="1800" w:bottom="1440" w:left="1800" w:header="851" w:footer="992" w:gutter="0"/>
          <w:cols w:space="425" w:num="1"/>
          <w:docGrid w:type="lines" w:linePitch="312" w:charSpace="0"/>
        </w:sectPr>
      </w:pPr>
    </w:p>
    <w:p>
      <w:pPr>
        <w:adjustRightInd w:val="0"/>
        <w:snapToGrid w:val="0"/>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bCs/>
          <w:color w:val="auto"/>
          <w:kern w:val="0"/>
          <w:sz w:val="28"/>
          <w:szCs w:val="28"/>
          <w:highlight w:val="none"/>
          <w:shd w:val="clear" w:color="auto" w:fill="FFFFFF"/>
          <w:lang w:val="en-US" w:eastAsia="zh-CN"/>
        </w:rPr>
        <w:t>资格证明</w:t>
      </w:r>
      <w:r>
        <w:rPr>
          <w:rFonts w:hint="eastAsia" w:ascii="宋体" w:hAnsi="宋体" w:eastAsia="宋体" w:cs="宋体"/>
          <w:bCs/>
          <w:color w:val="auto"/>
          <w:kern w:val="0"/>
          <w:sz w:val="28"/>
          <w:szCs w:val="28"/>
          <w:highlight w:val="none"/>
          <w:shd w:val="clear" w:color="auto" w:fill="FFFFFF"/>
        </w:rPr>
        <w:t>文件装订顺序</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1.封面（注明包号、</w:t>
      </w:r>
      <w:r>
        <w:rPr>
          <w:rFonts w:hint="eastAsia" w:ascii="宋体" w:hAnsi="宋体" w:eastAsia="宋体" w:cs="宋体"/>
          <w:color w:val="auto"/>
          <w:spacing w:val="8"/>
          <w:kern w:val="0"/>
          <w:sz w:val="28"/>
          <w:szCs w:val="28"/>
          <w:highlight w:val="none"/>
          <w:shd w:val="clear" w:color="auto" w:fill="FFFFFF"/>
          <w:lang w:val="en-US" w:eastAsia="zh-CN"/>
        </w:rPr>
        <w:t>项目名称</w:t>
      </w:r>
      <w:r>
        <w:rPr>
          <w:rFonts w:hint="eastAsia" w:ascii="宋体" w:hAnsi="宋体" w:eastAsia="宋体" w:cs="宋体"/>
          <w:color w:val="auto"/>
          <w:spacing w:val="8"/>
          <w:kern w:val="0"/>
          <w:sz w:val="28"/>
          <w:szCs w:val="28"/>
          <w:highlight w:val="none"/>
          <w:shd w:val="clear" w:color="auto" w:fill="FFFFFF"/>
        </w:rPr>
        <w:t>、公司名称、联系人、联系电话、加盖公司印章）。</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2.目录。</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3.有效的营业执照（副本）复印件。</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4.</w:t>
      </w:r>
      <w:r>
        <w:rPr>
          <w:rFonts w:hint="eastAsia" w:ascii="宋体" w:hAnsi="宋体" w:eastAsia="宋体" w:cs="宋体"/>
          <w:color w:val="auto"/>
          <w:spacing w:val="8"/>
          <w:kern w:val="0"/>
          <w:sz w:val="28"/>
          <w:szCs w:val="28"/>
          <w:highlight w:val="none"/>
          <w:shd w:val="clear" w:color="auto" w:fill="FFFFFF"/>
          <w:lang w:eastAsia="zh-CN"/>
        </w:rPr>
        <w:t>授权参加本次采购活动的供应商代表证明。(供应商代表为“授权代表”时，提供授权委托书（</w:t>
      </w:r>
      <w:r>
        <w:rPr>
          <w:rFonts w:hint="eastAsia" w:ascii="宋体" w:hAnsi="宋体" w:eastAsia="宋体" w:cs="宋体"/>
          <w:color w:val="auto"/>
          <w:spacing w:val="8"/>
          <w:kern w:val="0"/>
          <w:sz w:val="28"/>
          <w:szCs w:val="28"/>
          <w:highlight w:val="none"/>
          <w:shd w:val="clear" w:color="auto" w:fill="FFFFFF"/>
          <w:lang w:val="en-US" w:eastAsia="zh-CN"/>
        </w:rPr>
        <w:t>格式见附件4-5</w:t>
      </w:r>
      <w:r>
        <w:rPr>
          <w:rFonts w:hint="eastAsia" w:ascii="宋体" w:hAnsi="宋体" w:eastAsia="宋体" w:cs="宋体"/>
          <w:color w:val="auto"/>
          <w:spacing w:val="8"/>
          <w:kern w:val="0"/>
          <w:sz w:val="28"/>
          <w:szCs w:val="28"/>
          <w:highlight w:val="none"/>
          <w:shd w:val="clear" w:color="auto" w:fill="FFFFFF"/>
          <w:lang w:eastAsia="zh-CN"/>
        </w:rPr>
        <w:t>）及</w:t>
      </w:r>
      <w:r>
        <w:rPr>
          <w:rFonts w:hint="eastAsia" w:ascii="宋体" w:hAnsi="宋体" w:eastAsia="宋体" w:cs="宋体"/>
          <w:color w:val="auto"/>
          <w:spacing w:val="8"/>
          <w:kern w:val="0"/>
          <w:sz w:val="28"/>
          <w:szCs w:val="28"/>
          <w:highlight w:val="none"/>
          <w:shd w:val="clear" w:color="auto" w:fill="FFFFFF"/>
          <w:lang w:val="en-US" w:eastAsia="zh-CN"/>
        </w:rPr>
        <w:t>双方</w:t>
      </w:r>
      <w:r>
        <w:rPr>
          <w:rFonts w:hint="eastAsia" w:ascii="宋体" w:hAnsi="宋体" w:eastAsia="宋体" w:cs="宋体"/>
          <w:color w:val="auto"/>
          <w:spacing w:val="8"/>
          <w:kern w:val="0"/>
          <w:sz w:val="28"/>
          <w:szCs w:val="28"/>
          <w:highlight w:val="none"/>
          <w:shd w:val="clear" w:color="auto" w:fill="FFFFFF"/>
          <w:lang w:eastAsia="zh-CN"/>
        </w:rPr>
        <w:t>身份证复印件；供应商代表为“法定代表人（单位负责人）”时，提供法定代表人（单位负责人）身份证</w:t>
      </w:r>
      <w:r>
        <w:rPr>
          <w:rFonts w:hint="eastAsia" w:ascii="宋体" w:hAnsi="宋体" w:eastAsia="宋体" w:cs="宋体"/>
          <w:color w:val="auto"/>
          <w:spacing w:val="8"/>
          <w:kern w:val="0"/>
          <w:sz w:val="28"/>
          <w:szCs w:val="28"/>
          <w:highlight w:val="none"/>
          <w:shd w:val="clear" w:color="auto" w:fill="FFFFFF"/>
          <w:lang w:val="en-US" w:eastAsia="zh-CN"/>
        </w:rPr>
        <w:t>明</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lang w:val="en-US" w:eastAsia="zh-CN"/>
        </w:rPr>
        <w:t>格式见附件4-6</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rPr>
        <w:t>。</w:t>
      </w:r>
    </w:p>
    <w:p>
      <w:pPr>
        <w:pStyle w:val="10"/>
        <w:widowControl/>
        <w:adjustRightInd w:val="0"/>
        <w:snapToGrid w:val="0"/>
        <w:spacing w:beforeAutospacing="0" w:afterAutospacing="0" w:line="360" w:lineRule="auto"/>
        <w:ind w:firstLine="592" w:firstLineChars="200"/>
        <w:jc w:val="both"/>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5.</w:t>
      </w:r>
      <w:r>
        <w:rPr>
          <w:rFonts w:hint="eastAsia" w:ascii="宋体" w:hAnsi="宋体" w:eastAsia="宋体" w:cs="宋体"/>
          <w:color w:val="auto"/>
          <w:sz w:val="28"/>
          <w:szCs w:val="28"/>
          <w:highlight w:val="none"/>
          <w:shd w:val="clear" w:color="auto" w:fill="FFFFFF"/>
        </w:rPr>
        <w:t>具有良好的商业信誉和健全的财务会计制度</w:t>
      </w:r>
      <w:r>
        <w:rPr>
          <w:rFonts w:hint="eastAsia" w:ascii="宋体" w:hAnsi="宋体" w:eastAsia="宋体" w:cs="宋体"/>
          <w:color w:val="auto"/>
          <w:sz w:val="28"/>
          <w:szCs w:val="28"/>
          <w:highlight w:val="none"/>
          <w:shd w:val="clear" w:color="auto" w:fill="FFFFFF"/>
          <w:lang w:eastAsia="zh-CN"/>
        </w:rPr>
        <w:t>，</w:t>
      </w:r>
      <w:r>
        <w:rPr>
          <w:rFonts w:hint="eastAsia" w:ascii="宋体" w:hAnsi="宋体" w:eastAsia="宋体" w:cs="宋体"/>
          <w:b/>
          <w:bCs/>
          <w:color w:val="auto"/>
          <w:sz w:val="28"/>
          <w:szCs w:val="28"/>
          <w:highlight w:val="none"/>
        </w:rPr>
        <w:t>提供承诺函</w:t>
      </w:r>
      <w:r>
        <w:rPr>
          <w:rFonts w:hint="eastAsia" w:ascii="宋体" w:hAnsi="宋体" w:eastAsia="宋体" w:cs="宋体"/>
          <w:b/>
          <w:bCs/>
          <w:color w:val="auto"/>
          <w:sz w:val="28"/>
          <w:szCs w:val="28"/>
          <w:highlight w:val="none"/>
          <w:lang w:eastAsia="zh-CN"/>
        </w:rPr>
        <w:t>。</w:t>
      </w:r>
      <w:r>
        <w:rPr>
          <w:rFonts w:hint="eastAsia" w:ascii="宋体" w:hAnsi="宋体" w:eastAsia="宋体" w:cs="宋体"/>
          <w:color w:val="auto"/>
          <w:spacing w:val="8"/>
          <w:kern w:val="0"/>
          <w:sz w:val="28"/>
          <w:szCs w:val="28"/>
          <w:highlight w:val="none"/>
          <w:shd w:val="clear" w:color="auto" w:fill="FFFFFF"/>
          <w:lang w:val="en-US" w:eastAsia="zh-CN"/>
        </w:rPr>
        <w:t>(格式自拟)</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6.具有履行合同所必须的设备和专业技术能力，</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7.具有依法缴纳税收和社会保障资金的良好记录，</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8.参加本次采购活动前三年内，在经营活动中没有重大违法记录；没有因安全事故、质量事故、违规等被政府有关部门记录，</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9.供应商负责人为同一人或者存在控股、管理关系的不同单位，均视为同一参会供应商，不得重复参加采购，</w:t>
      </w:r>
      <w:r>
        <w:rPr>
          <w:rFonts w:hint="eastAsia" w:ascii="宋体" w:hAnsi="宋体" w:eastAsia="宋体" w:cs="宋体"/>
          <w:b/>
          <w:bCs/>
          <w:color w:val="auto"/>
          <w:spacing w:val="8"/>
          <w:kern w:val="0"/>
          <w:sz w:val="28"/>
          <w:szCs w:val="28"/>
          <w:highlight w:val="none"/>
          <w:shd w:val="clear" w:color="auto" w:fill="FFFFFF"/>
          <w:lang w:val="en-US" w:eastAsia="zh-CN"/>
        </w:rPr>
        <w:t>提供承诺函</w:t>
      </w:r>
      <w:r>
        <w:rPr>
          <w:rFonts w:hint="eastAsia" w:ascii="宋体" w:hAnsi="宋体" w:eastAsia="宋体" w:cs="宋体"/>
          <w:color w:val="auto"/>
          <w:spacing w:val="8"/>
          <w:kern w:val="0"/>
          <w:sz w:val="28"/>
          <w:szCs w:val="28"/>
          <w:highlight w:val="none"/>
          <w:shd w:val="clear" w:color="auto" w:fill="FFFFFF"/>
          <w:lang w:val="en-US" w:eastAsia="zh-CN"/>
        </w:rPr>
        <w:t>。(格式自拟)</w:t>
      </w:r>
    </w:p>
    <w:p>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bCs/>
          <w:color w:val="auto"/>
          <w:kern w:val="0"/>
          <w:sz w:val="28"/>
          <w:szCs w:val="28"/>
          <w:highlight w:val="none"/>
          <w:shd w:val="clear" w:color="auto" w:fill="FFFFFF"/>
        </w:rPr>
        <w:br w:type="page"/>
      </w:r>
    </w:p>
    <w:p>
      <w:pPr>
        <w:widowControl/>
        <w:adjustRightInd w:val="0"/>
        <w:snapToGrid w:val="0"/>
        <w:spacing w:line="360" w:lineRule="auto"/>
        <w:jc w:val="left"/>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3：</w:t>
      </w:r>
    </w:p>
    <w:p>
      <w:pPr>
        <w:widowControl/>
        <w:adjustRightInd w:val="0"/>
        <w:snapToGrid w:val="0"/>
        <w:spacing w:line="360" w:lineRule="auto"/>
        <w:jc w:val="center"/>
        <w:rPr>
          <w:rFonts w:hint="eastAsia" w:ascii="宋体" w:hAnsi="宋体" w:eastAsia="宋体" w:cs="宋体"/>
          <w:bCs/>
          <w:color w:val="auto"/>
          <w:kern w:val="0"/>
          <w:sz w:val="28"/>
          <w:szCs w:val="28"/>
          <w:highlight w:val="none"/>
          <w:shd w:val="clear" w:color="auto" w:fill="FFFFFF"/>
        </w:rPr>
      </w:pPr>
      <w:r>
        <w:rPr>
          <w:rFonts w:hint="eastAsia" w:ascii="宋体" w:hAnsi="宋体" w:eastAsia="宋体" w:cs="宋体"/>
          <w:bCs/>
          <w:color w:val="auto"/>
          <w:kern w:val="0"/>
          <w:sz w:val="28"/>
          <w:szCs w:val="28"/>
          <w:highlight w:val="none"/>
          <w:shd w:val="clear" w:color="auto" w:fill="FFFFFF"/>
        </w:rPr>
        <w:t>采购</w:t>
      </w:r>
      <w:r>
        <w:rPr>
          <w:rFonts w:hint="eastAsia" w:ascii="宋体" w:hAnsi="宋体" w:eastAsia="宋体" w:cs="宋体"/>
          <w:bCs/>
          <w:color w:val="auto"/>
          <w:kern w:val="0"/>
          <w:sz w:val="28"/>
          <w:szCs w:val="28"/>
          <w:highlight w:val="none"/>
          <w:shd w:val="clear" w:color="auto" w:fill="FFFFFF"/>
          <w:lang w:val="en-US" w:eastAsia="zh-CN"/>
        </w:rPr>
        <w:t>响应</w:t>
      </w:r>
      <w:r>
        <w:rPr>
          <w:rFonts w:hint="eastAsia" w:ascii="宋体" w:hAnsi="宋体" w:eastAsia="宋体" w:cs="宋体"/>
          <w:bCs/>
          <w:color w:val="auto"/>
          <w:kern w:val="0"/>
          <w:sz w:val="28"/>
          <w:szCs w:val="28"/>
          <w:highlight w:val="none"/>
          <w:shd w:val="clear" w:color="auto" w:fill="FFFFFF"/>
        </w:rPr>
        <w:t>文件装订顺序</w:t>
      </w:r>
    </w:p>
    <w:p>
      <w:pPr>
        <w:pStyle w:val="5"/>
        <w:spacing w:line="360" w:lineRule="auto"/>
        <w:rPr>
          <w:rFonts w:hint="eastAsia" w:ascii="宋体" w:hAnsi="宋体" w:eastAsia="宋体" w:cs="宋体"/>
          <w:color w:val="auto"/>
          <w:sz w:val="28"/>
          <w:szCs w:val="28"/>
          <w:highlight w:val="none"/>
        </w:rPr>
      </w:pP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1.封面（注明包号、</w:t>
      </w:r>
      <w:r>
        <w:rPr>
          <w:rFonts w:hint="eastAsia" w:ascii="宋体" w:hAnsi="宋体" w:eastAsia="宋体" w:cs="宋体"/>
          <w:color w:val="auto"/>
          <w:spacing w:val="8"/>
          <w:kern w:val="0"/>
          <w:sz w:val="28"/>
          <w:szCs w:val="28"/>
          <w:highlight w:val="none"/>
          <w:shd w:val="clear" w:color="auto" w:fill="FFFFFF"/>
          <w:lang w:val="en-US" w:eastAsia="zh-CN"/>
        </w:rPr>
        <w:t>项目名称</w:t>
      </w:r>
      <w:r>
        <w:rPr>
          <w:rFonts w:hint="eastAsia" w:ascii="宋体" w:hAnsi="宋体" w:eastAsia="宋体" w:cs="宋体"/>
          <w:color w:val="auto"/>
          <w:spacing w:val="8"/>
          <w:kern w:val="0"/>
          <w:sz w:val="28"/>
          <w:szCs w:val="28"/>
          <w:highlight w:val="none"/>
          <w:shd w:val="clear" w:color="auto" w:fill="FFFFFF"/>
        </w:rPr>
        <w:t>、公司名称、联系人、联系电话、加盖公司印章）。</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2.目录。</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rPr>
        <w:t>3.报价一览表（格式见附件</w:t>
      </w:r>
      <w:r>
        <w:rPr>
          <w:rFonts w:hint="eastAsia" w:ascii="宋体" w:hAnsi="宋体" w:eastAsia="宋体" w:cs="宋体"/>
          <w:color w:val="auto"/>
          <w:spacing w:val="8"/>
          <w:kern w:val="0"/>
          <w:sz w:val="28"/>
          <w:szCs w:val="28"/>
          <w:highlight w:val="none"/>
          <w:shd w:val="clear" w:color="auto" w:fill="FFFFFF"/>
          <w:lang w:val="en-US" w:eastAsia="zh-CN"/>
        </w:rPr>
        <w:t>4-1</w:t>
      </w:r>
      <w:r>
        <w:rPr>
          <w:rFonts w:hint="eastAsia" w:ascii="宋体" w:hAnsi="宋体" w:eastAsia="宋体" w:cs="宋体"/>
          <w:color w:val="auto"/>
          <w:spacing w:val="8"/>
          <w:kern w:val="0"/>
          <w:sz w:val="28"/>
          <w:szCs w:val="28"/>
          <w:highlight w:val="none"/>
          <w:shd w:val="clear" w:color="auto" w:fill="FFFFFF"/>
        </w:rPr>
        <w:t>）。</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rPr>
        <w:t>4.技术</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rPr>
        <w:t>商务要求偏离表（格式见附件</w:t>
      </w:r>
      <w:r>
        <w:rPr>
          <w:rFonts w:hint="eastAsia" w:ascii="宋体" w:hAnsi="宋体" w:eastAsia="宋体" w:cs="宋体"/>
          <w:color w:val="auto"/>
          <w:spacing w:val="8"/>
          <w:kern w:val="0"/>
          <w:sz w:val="28"/>
          <w:szCs w:val="28"/>
          <w:highlight w:val="none"/>
          <w:shd w:val="clear" w:color="auto" w:fill="FFFFFF"/>
          <w:lang w:val="en-US" w:eastAsia="zh-CN"/>
        </w:rPr>
        <w:t>4</w:t>
      </w:r>
      <w:r>
        <w:rPr>
          <w:rFonts w:hint="eastAsia" w:ascii="宋体" w:hAnsi="宋体" w:eastAsia="宋体" w:cs="宋体"/>
          <w:color w:val="auto"/>
          <w:spacing w:val="8"/>
          <w:kern w:val="0"/>
          <w:sz w:val="28"/>
          <w:szCs w:val="28"/>
          <w:highlight w:val="none"/>
          <w:shd w:val="clear" w:color="auto" w:fill="FFFFFF"/>
        </w:rPr>
        <w:t>-</w:t>
      </w:r>
      <w:r>
        <w:rPr>
          <w:rFonts w:hint="eastAsia" w:ascii="宋体" w:hAnsi="宋体" w:eastAsia="宋体" w:cs="宋体"/>
          <w:color w:val="auto"/>
          <w:spacing w:val="8"/>
          <w:kern w:val="0"/>
          <w:sz w:val="28"/>
          <w:szCs w:val="28"/>
          <w:highlight w:val="none"/>
          <w:shd w:val="clear" w:color="auto" w:fill="FFFFFF"/>
          <w:lang w:val="en-US" w:eastAsia="zh-CN"/>
        </w:rPr>
        <w:t>3</w:t>
      </w:r>
      <w:r>
        <w:rPr>
          <w:rFonts w:hint="eastAsia" w:ascii="宋体" w:hAnsi="宋体" w:eastAsia="宋体" w:cs="宋体"/>
          <w:color w:val="auto"/>
          <w:spacing w:val="8"/>
          <w:kern w:val="0"/>
          <w:sz w:val="28"/>
          <w:szCs w:val="28"/>
          <w:highlight w:val="none"/>
          <w:shd w:val="clear" w:color="auto" w:fill="FFFFFF"/>
        </w:rPr>
        <w:t>）</w:t>
      </w:r>
      <w:r>
        <w:rPr>
          <w:rFonts w:hint="eastAsia" w:ascii="宋体" w:hAnsi="宋体" w:eastAsia="宋体" w:cs="宋体"/>
          <w:color w:val="auto"/>
          <w:spacing w:val="8"/>
          <w:kern w:val="0"/>
          <w:sz w:val="28"/>
          <w:szCs w:val="28"/>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rPr>
      </w:pPr>
      <w:r>
        <w:rPr>
          <w:rFonts w:hint="eastAsia" w:ascii="宋体" w:hAnsi="宋体" w:eastAsia="宋体" w:cs="宋体"/>
          <w:color w:val="auto"/>
          <w:spacing w:val="8"/>
          <w:kern w:val="0"/>
          <w:sz w:val="28"/>
          <w:szCs w:val="28"/>
          <w:highlight w:val="none"/>
          <w:shd w:val="clear" w:color="auto" w:fill="FFFFFF"/>
          <w:lang w:val="en-US" w:eastAsia="zh-CN"/>
        </w:rPr>
        <w:t>5.</w:t>
      </w:r>
      <w:r>
        <w:rPr>
          <w:rFonts w:hint="eastAsia" w:ascii="宋体" w:hAnsi="宋体" w:eastAsia="宋体" w:cs="宋体"/>
          <w:color w:val="auto"/>
          <w:spacing w:val="8"/>
          <w:kern w:val="0"/>
          <w:sz w:val="28"/>
          <w:szCs w:val="28"/>
          <w:highlight w:val="none"/>
          <w:shd w:val="clear" w:color="auto" w:fill="FFFFFF"/>
        </w:rPr>
        <w:t>售后服务承诺</w:t>
      </w:r>
      <w:r>
        <w:rPr>
          <w:rFonts w:hint="eastAsia" w:ascii="宋体" w:hAnsi="宋体" w:eastAsia="宋体" w:cs="宋体"/>
          <w:color w:val="auto"/>
          <w:spacing w:val="8"/>
          <w:kern w:val="0"/>
          <w:sz w:val="28"/>
          <w:szCs w:val="28"/>
          <w:highlight w:val="none"/>
          <w:shd w:val="clear" w:color="auto" w:fill="FFFFFF"/>
          <w:lang w:val="en-US"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lang w:val="en-US" w:eastAsia="zh-CN"/>
        </w:rPr>
        <w:t>6.反商业贿赂承诺书（</w:t>
      </w:r>
      <w:r>
        <w:rPr>
          <w:rFonts w:hint="eastAsia" w:ascii="宋体" w:hAnsi="宋体" w:eastAsia="宋体" w:cs="宋体"/>
          <w:color w:val="auto"/>
          <w:spacing w:val="8"/>
          <w:kern w:val="0"/>
          <w:sz w:val="28"/>
          <w:szCs w:val="28"/>
          <w:highlight w:val="none"/>
          <w:shd w:val="clear" w:color="auto" w:fill="FFFFFF"/>
        </w:rPr>
        <w:t>格式见附件</w:t>
      </w:r>
      <w:r>
        <w:rPr>
          <w:rFonts w:hint="eastAsia" w:ascii="宋体" w:hAnsi="宋体" w:eastAsia="宋体" w:cs="宋体"/>
          <w:color w:val="auto"/>
          <w:spacing w:val="8"/>
          <w:kern w:val="0"/>
          <w:sz w:val="28"/>
          <w:szCs w:val="28"/>
          <w:highlight w:val="none"/>
          <w:shd w:val="clear" w:color="auto" w:fill="FFFFFF"/>
          <w:lang w:val="en-US" w:eastAsia="zh-CN"/>
        </w:rPr>
        <w:t>5）</w:t>
      </w:r>
      <w:r>
        <w:rPr>
          <w:rFonts w:hint="eastAsia" w:ascii="宋体" w:hAnsi="宋体" w:eastAsia="宋体" w:cs="宋体"/>
          <w:color w:val="auto"/>
          <w:spacing w:val="8"/>
          <w:kern w:val="0"/>
          <w:sz w:val="28"/>
          <w:szCs w:val="28"/>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7.禁止围标、串标情况承诺函（</w:t>
      </w:r>
      <w:r>
        <w:rPr>
          <w:rFonts w:hint="eastAsia" w:ascii="宋体" w:hAnsi="宋体" w:eastAsia="宋体" w:cs="宋体"/>
          <w:color w:val="auto"/>
          <w:spacing w:val="8"/>
          <w:kern w:val="0"/>
          <w:sz w:val="28"/>
          <w:szCs w:val="28"/>
          <w:highlight w:val="none"/>
          <w:shd w:val="clear" w:color="auto" w:fill="FFFFFF"/>
        </w:rPr>
        <w:t>格式见附件</w:t>
      </w:r>
      <w:r>
        <w:rPr>
          <w:rFonts w:hint="eastAsia" w:ascii="宋体" w:hAnsi="宋体" w:eastAsia="宋体" w:cs="宋体"/>
          <w:color w:val="auto"/>
          <w:spacing w:val="8"/>
          <w:kern w:val="0"/>
          <w:sz w:val="28"/>
          <w:szCs w:val="28"/>
          <w:highlight w:val="none"/>
          <w:shd w:val="clear" w:color="auto" w:fill="FFFFFF"/>
          <w:lang w:val="en-US" w:eastAsia="zh-CN"/>
        </w:rPr>
        <w:t>6）。</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8.供应商遵守招标采购纪律承诺书（</w:t>
      </w:r>
      <w:r>
        <w:rPr>
          <w:rFonts w:hint="eastAsia" w:ascii="宋体" w:hAnsi="宋体" w:eastAsia="宋体" w:cs="宋体"/>
          <w:color w:val="auto"/>
          <w:spacing w:val="8"/>
          <w:kern w:val="0"/>
          <w:sz w:val="28"/>
          <w:szCs w:val="28"/>
          <w:highlight w:val="none"/>
          <w:shd w:val="clear" w:color="auto" w:fill="FFFFFF"/>
        </w:rPr>
        <w:t>格式见附件</w:t>
      </w:r>
      <w:r>
        <w:rPr>
          <w:rFonts w:hint="eastAsia" w:ascii="宋体" w:hAnsi="宋体" w:eastAsia="宋体" w:cs="宋体"/>
          <w:color w:val="auto"/>
          <w:spacing w:val="8"/>
          <w:kern w:val="0"/>
          <w:sz w:val="28"/>
          <w:szCs w:val="28"/>
          <w:highlight w:val="none"/>
          <w:shd w:val="clear" w:color="auto" w:fill="FFFFFF"/>
          <w:lang w:val="en-US" w:eastAsia="zh-CN"/>
        </w:rPr>
        <w:t>7）。</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lang w:val="en-US" w:eastAsia="zh-CN"/>
        </w:rPr>
        <w:t>9.行业相关</w:t>
      </w:r>
      <w:r>
        <w:rPr>
          <w:rFonts w:hint="eastAsia" w:ascii="宋体" w:hAnsi="宋体" w:eastAsia="宋体" w:cs="宋体"/>
          <w:color w:val="auto"/>
          <w:spacing w:val="8"/>
          <w:kern w:val="0"/>
          <w:sz w:val="28"/>
          <w:szCs w:val="28"/>
          <w:highlight w:val="none"/>
          <w:shd w:val="clear" w:color="auto" w:fill="FFFFFF"/>
        </w:rPr>
        <w:t>规范或标准</w:t>
      </w:r>
      <w:r>
        <w:rPr>
          <w:rFonts w:hint="eastAsia" w:ascii="宋体" w:hAnsi="宋体" w:eastAsia="宋体" w:cs="宋体"/>
          <w:color w:val="auto"/>
          <w:spacing w:val="8"/>
          <w:kern w:val="0"/>
          <w:sz w:val="28"/>
          <w:szCs w:val="28"/>
          <w:highlight w:val="none"/>
          <w:shd w:val="clear" w:color="auto" w:fill="FFFFFF"/>
          <w:lang w:eastAsia="zh-CN"/>
        </w:rPr>
        <w:t>（</w:t>
      </w:r>
      <w:r>
        <w:rPr>
          <w:rFonts w:hint="eastAsia" w:ascii="宋体" w:hAnsi="宋体" w:eastAsia="宋体" w:cs="宋体"/>
          <w:color w:val="auto"/>
          <w:spacing w:val="8"/>
          <w:kern w:val="0"/>
          <w:sz w:val="28"/>
          <w:szCs w:val="28"/>
          <w:highlight w:val="none"/>
          <w:shd w:val="clear" w:color="auto" w:fill="FFFFFF"/>
          <w:lang w:val="en-US" w:eastAsia="zh-CN"/>
        </w:rPr>
        <w:t>如有</w:t>
      </w:r>
      <w:r>
        <w:rPr>
          <w:rFonts w:hint="eastAsia" w:ascii="宋体" w:hAnsi="宋体" w:eastAsia="宋体" w:cs="宋体"/>
          <w:color w:val="auto"/>
          <w:spacing w:val="8"/>
          <w:kern w:val="0"/>
          <w:sz w:val="28"/>
          <w:szCs w:val="28"/>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val="en-US" w:eastAsia="zh-CN"/>
        </w:rPr>
      </w:pPr>
      <w:r>
        <w:rPr>
          <w:rFonts w:hint="eastAsia" w:ascii="宋体" w:hAnsi="宋体" w:eastAsia="宋体" w:cs="宋体"/>
          <w:color w:val="auto"/>
          <w:spacing w:val="8"/>
          <w:kern w:val="0"/>
          <w:sz w:val="28"/>
          <w:szCs w:val="28"/>
          <w:highlight w:val="none"/>
          <w:shd w:val="clear" w:color="auto" w:fill="FFFFFF"/>
          <w:lang w:val="en-US" w:eastAsia="zh-CN"/>
        </w:rPr>
        <w:t>10.供应商认为需要提供的其它资料</w:t>
      </w:r>
      <w:r>
        <w:rPr>
          <w:rFonts w:hint="eastAsia" w:ascii="宋体" w:hAnsi="宋体" w:eastAsia="宋体" w:cs="宋体"/>
          <w:color w:val="auto"/>
          <w:spacing w:val="8"/>
          <w:kern w:val="0"/>
          <w:sz w:val="28"/>
          <w:szCs w:val="28"/>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360" w:lineRule="auto"/>
        <w:ind w:firstLine="592" w:firstLineChars="200"/>
        <w:textAlignment w:val="auto"/>
        <w:rPr>
          <w:rFonts w:hint="eastAsia" w:ascii="宋体" w:hAnsi="宋体" w:eastAsia="宋体" w:cs="宋体"/>
          <w:color w:val="auto"/>
          <w:spacing w:val="8"/>
          <w:kern w:val="0"/>
          <w:sz w:val="28"/>
          <w:szCs w:val="28"/>
          <w:highlight w:val="none"/>
          <w:shd w:val="clear" w:color="auto" w:fill="FFFFFF"/>
          <w:lang w:eastAsia="zh-CN"/>
        </w:rPr>
      </w:pPr>
      <w:r>
        <w:rPr>
          <w:rFonts w:hint="eastAsia" w:ascii="宋体" w:hAnsi="宋体" w:eastAsia="宋体" w:cs="宋体"/>
          <w:color w:val="auto"/>
          <w:spacing w:val="8"/>
          <w:kern w:val="0"/>
          <w:sz w:val="28"/>
          <w:szCs w:val="28"/>
          <w:highlight w:val="none"/>
          <w:shd w:val="clear" w:color="auto" w:fill="FFFFFF"/>
          <w:lang w:val="en-US" w:eastAsia="zh-CN"/>
        </w:rPr>
        <w:t>11.</w:t>
      </w:r>
      <w:r>
        <w:rPr>
          <w:rFonts w:hint="eastAsia" w:ascii="宋体" w:hAnsi="宋体" w:eastAsia="宋体" w:cs="宋体"/>
          <w:color w:val="auto"/>
          <w:spacing w:val="8"/>
          <w:kern w:val="0"/>
          <w:sz w:val="28"/>
          <w:szCs w:val="28"/>
          <w:highlight w:val="none"/>
          <w:shd w:val="clear" w:color="auto" w:fill="FFFFFF"/>
        </w:rPr>
        <w:t>封底</w:t>
      </w:r>
      <w:r>
        <w:rPr>
          <w:rFonts w:hint="eastAsia" w:ascii="宋体" w:hAnsi="宋体" w:eastAsia="宋体" w:cs="宋体"/>
          <w:color w:val="auto"/>
          <w:spacing w:val="8"/>
          <w:kern w:val="0"/>
          <w:sz w:val="28"/>
          <w:szCs w:val="28"/>
          <w:highlight w:val="none"/>
          <w:shd w:val="clear" w:color="auto" w:fill="FFFFFF"/>
          <w:lang w:eastAsia="zh-CN"/>
        </w:rPr>
        <w:t>。</w:t>
      </w:r>
    </w:p>
    <w:p>
      <w:pPr>
        <w:keepNext w:val="0"/>
        <w:keepLines w:val="0"/>
        <w:pageBreakBefore w:val="0"/>
        <w:kinsoku/>
        <w:wordWrap/>
        <w:overflowPunct/>
        <w:topLinePunct w:val="0"/>
        <w:autoSpaceDE/>
        <w:autoSpaceDN/>
        <w:bidi w:val="0"/>
        <w:adjustRightInd w:val="0"/>
        <w:snapToGrid w:val="0"/>
        <w:spacing w:line="360" w:lineRule="auto"/>
        <w:ind w:firstLine="562" w:firstLineChars="200"/>
        <w:textAlignment w:val="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t>注：请务必按以上顺序装订资料，如有非中文资料，请同时提供中文翻译件。</w:t>
      </w:r>
    </w:p>
    <w:p>
      <w:pPr>
        <w:pStyle w:val="5"/>
        <w:keepNext w:val="0"/>
        <w:keepLines w:val="0"/>
        <w:pageBreakBefore w:val="0"/>
        <w:kinsoku/>
        <w:wordWrap/>
        <w:overflowPunct/>
        <w:topLinePunct w:val="0"/>
        <w:autoSpaceDE/>
        <w:autoSpaceDN/>
        <w:bidi w:val="0"/>
        <w:spacing w:line="360" w:lineRule="auto"/>
        <w:textAlignment w:val="auto"/>
        <w:rPr>
          <w:rFonts w:hint="eastAsia" w:ascii="宋体" w:hAnsi="宋体" w:eastAsia="宋体" w:cs="宋体"/>
          <w:b/>
          <w:bCs/>
          <w:color w:val="auto"/>
          <w:kern w:val="0"/>
          <w:sz w:val="28"/>
          <w:szCs w:val="28"/>
          <w:highlight w:val="none"/>
          <w:shd w:val="clear" w:color="auto" w:fill="FFFFFF"/>
        </w:rPr>
      </w:pP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color w:val="auto"/>
          <w:sz w:val="28"/>
          <w:szCs w:val="28"/>
          <w:highlight w:val="none"/>
        </w:rPr>
      </w:pPr>
    </w:p>
    <w:p>
      <w:pPr>
        <w:adjustRightInd w:val="0"/>
        <w:snapToGrid w:val="0"/>
        <w:spacing w:line="360" w:lineRule="auto"/>
        <w:rPr>
          <w:rFonts w:hint="eastAsia" w:ascii="宋体" w:hAnsi="宋体" w:eastAsia="宋体" w:cs="宋体"/>
          <w:color w:val="auto"/>
          <w:sz w:val="28"/>
          <w:szCs w:val="28"/>
          <w:highlight w:val="none"/>
        </w:rPr>
      </w:pP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pPr>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：主要表格</w:t>
      </w:r>
      <w:r>
        <w:rPr>
          <w:rFonts w:hint="eastAsia" w:ascii="宋体" w:hAnsi="宋体" w:eastAsia="宋体" w:cs="宋体"/>
          <w:color w:val="auto"/>
          <w:sz w:val="28"/>
          <w:szCs w:val="28"/>
          <w:highlight w:val="none"/>
          <w:lang w:val="en-US" w:eastAsia="zh-CN"/>
        </w:rPr>
        <w:t>格式</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-1：</w:t>
      </w:r>
    </w:p>
    <w:p>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u w:val="none"/>
          <w:lang w:val="en-US" w:eastAsia="zh-CN"/>
        </w:rPr>
        <w:t>信息类办公设备</w:t>
      </w:r>
      <w:r>
        <w:rPr>
          <w:rFonts w:hint="eastAsia" w:ascii="宋体" w:hAnsi="宋体" w:eastAsia="宋体" w:cs="宋体"/>
          <w:color w:val="auto"/>
          <w:kern w:val="0"/>
          <w:sz w:val="28"/>
          <w:szCs w:val="28"/>
          <w:highlight w:val="none"/>
          <w:lang w:val="en-US" w:eastAsia="zh-CN"/>
        </w:rPr>
        <w:t>采购项目</w:t>
      </w:r>
    </w:p>
    <w:p>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lang w:val="en-US" w:eastAsia="zh-CN"/>
        </w:rPr>
        <w:t>报价一览表</w:t>
      </w:r>
    </w:p>
    <w:tbl>
      <w:tblPr>
        <w:tblStyle w:val="12"/>
        <w:tblW w:w="10784" w:type="dxa"/>
        <w:jc w:val="center"/>
        <w:tblLayout w:type="fixed"/>
        <w:tblCellMar>
          <w:top w:w="0" w:type="dxa"/>
          <w:left w:w="0" w:type="dxa"/>
          <w:bottom w:w="0" w:type="dxa"/>
          <w:right w:w="0" w:type="dxa"/>
        </w:tblCellMar>
      </w:tblPr>
      <w:tblGrid>
        <w:gridCol w:w="423"/>
        <w:gridCol w:w="2071"/>
        <w:gridCol w:w="1050"/>
        <w:gridCol w:w="1853"/>
        <w:gridCol w:w="1007"/>
        <w:gridCol w:w="2143"/>
        <w:gridCol w:w="2237"/>
      </w:tblGrid>
      <w:tr>
        <w:tblPrEx>
          <w:tblCellMar>
            <w:top w:w="0" w:type="dxa"/>
            <w:left w:w="0" w:type="dxa"/>
            <w:bottom w:w="0" w:type="dxa"/>
            <w:right w:w="0" w:type="dxa"/>
          </w:tblCellMar>
        </w:tblPrEx>
        <w:trPr>
          <w:trHeight w:val="77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宋体" w:hAnsi="宋体" w:eastAsia="宋体" w:cs="宋体"/>
                <w:b/>
                <w:bCs/>
                <w:color w:val="auto"/>
                <w:sz w:val="28"/>
                <w:szCs w:val="28"/>
                <w:highlight w:val="none"/>
              </w:rPr>
            </w:pPr>
            <w:r>
              <w:rPr>
                <w:rFonts w:hint="eastAsia" w:ascii="宋体" w:hAnsi="宋体" w:eastAsia="宋体" w:cs="宋体"/>
                <w:b/>
                <w:bCs/>
                <w:color w:val="auto"/>
                <w:kern w:val="0"/>
                <w:sz w:val="28"/>
                <w:szCs w:val="28"/>
                <w:highlight w:val="none"/>
                <w:lang w:bidi="ar"/>
              </w:rPr>
              <w:t>序号</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kern w:val="0"/>
                <w:sz w:val="28"/>
                <w:szCs w:val="28"/>
                <w:highlight w:val="none"/>
                <w:lang w:val="en-US" w:eastAsia="zh-CN" w:bidi="ar"/>
              </w:rPr>
              <w:t>标的名称</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数量</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单价</w:t>
            </w:r>
            <w:r>
              <w:rPr>
                <w:rFonts w:hint="eastAsia" w:ascii="宋体" w:hAnsi="宋体" w:eastAsia="宋体" w:cs="宋体"/>
                <w:b/>
                <w:color w:val="auto"/>
                <w:sz w:val="28"/>
                <w:szCs w:val="28"/>
                <w:highlight w:val="none"/>
              </w:rPr>
              <w:t>限价</w:t>
            </w:r>
          </w:p>
          <w:p>
            <w:pPr>
              <w:widowControl/>
              <w:adjustRightInd w:val="0"/>
              <w:snapToGrid w:val="0"/>
              <w:spacing w:after="0" w:line="360" w:lineRule="auto"/>
              <w:jc w:val="cente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color w:val="auto"/>
                <w:sz w:val="28"/>
                <w:szCs w:val="28"/>
                <w:highlight w:val="none"/>
              </w:rPr>
              <w:t>（元）</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sz w:val="28"/>
                <w:szCs w:val="28"/>
                <w:highlight w:val="none"/>
                <w:vertAlign w:val="baseline"/>
                <w:lang w:val="en-US" w:eastAsia="zh-CN"/>
              </w:rPr>
              <w:t>单位</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sz w:val="28"/>
                <w:szCs w:val="28"/>
                <w:highlight w:val="none"/>
                <w:lang w:val="en-US" w:eastAsia="zh-CN"/>
              </w:rPr>
              <w:t>品牌/规格型号（如有）</w:t>
            </w: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kern w:val="0"/>
                <w:sz w:val="28"/>
                <w:szCs w:val="28"/>
                <w:highlight w:val="none"/>
                <w:lang w:val="en-US" w:eastAsia="zh-CN" w:bidi="ar"/>
              </w:rPr>
              <w:t>单价报价</w:t>
            </w:r>
          </w:p>
          <w:p>
            <w:pPr>
              <w:widowControl/>
              <w:spacing w:line="360" w:lineRule="auto"/>
              <w:jc w:val="center"/>
              <w:textAlignment w:val="center"/>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bidi="ar"/>
              </w:rPr>
              <w:t>（元）</w:t>
            </w:r>
          </w:p>
        </w:tc>
      </w:tr>
      <w:tr>
        <w:tblPrEx>
          <w:tblCellMar>
            <w:top w:w="0" w:type="dxa"/>
            <w:left w:w="0" w:type="dxa"/>
            <w:bottom w:w="0" w:type="dxa"/>
            <w:right w:w="0" w:type="dxa"/>
          </w:tblCellMar>
        </w:tblPrEx>
        <w:trPr>
          <w:trHeight w:val="74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lang w:bidi="ar"/>
              </w:rPr>
            </w:pPr>
            <w:r>
              <w:rPr>
                <w:rFonts w:hint="eastAsia" w:ascii="宋体" w:hAnsi="宋体" w:eastAsia="宋体" w:cs="宋体"/>
                <w:color w:val="auto"/>
                <w:sz w:val="24"/>
                <w:szCs w:val="24"/>
                <w:highlight w:val="none"/>
                <w:vertAlign w:val="baseli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图文报告工作站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15000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4"/>
                <w:szCs w:val="24"/>
                <w:highlight w:val="none"/>
                <w:lang w:bidi="ar"/>
              </w:rPr>
            </w:pPr>
          </w:p>
        </w:tc>
      </w:tr>
      <w:tr>
        <w:tblPrEx>
          <w:tblCellMar>
            <w:top w:w="0" w:type="dxa"/>
            <w:left w:w="0" w:type="dxa"/>
            <w:bottom w:w="0" w:type="dxa"/>
            <w:right w:w="0" w:type="dxa"/>
          </w:tblCellMar>
        </w:tblPrEx>
        <w:trPr>
          <w:trHeight w:val="67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显微显示设备</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6</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0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3</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教学一体机</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22000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604"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4</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移动工作站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6500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62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5</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立式宣传屏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38"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6</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壁挂式宣传屏1</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8</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12"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7</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壁挂式宣传屏2</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4500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1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8</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门头屏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28</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3800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11" w:hRule="atLeast"/>
          <w:jc w:val="center"/>
        </w:trPr>
        <w:tc>
          <w:tcPr>
            <w:tcW w:w="10784"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总价报价合计：</w:t>
            </w:r>
            <w:r>
              <w:rPr>
                <w:rFonts w:hint="eastAsia" w:ascii="仿宋" w:hAnsi="仿宋" w:eastAsia="仿宋" w:cs="仿宋"/>
                <w:sz w:val="24"/>
                <w:szCs w:val="24"/>
                <w:highlight w:val="none"/>
                <w:lang w:val="en-US" w:eastAsia="zh-CN"/>
              </w:rPr>
              <w:t>人民币</w:t>
            </w:r>
            <w:r>
              <w:rPr>
                <w:rFonts w:hint="eastAsia" w:ascii="仿宋" w:hAnsi="仿宋" w:eastAsia="仿宋" w:cs="仿宋"/>
                <w:sz w:val="24"/>
                <w:szCs w:val="24"/>
                <w:highlight w:val="none"/>
              </w:rPr>
              <w:t>_______元（大写：_______）</w:t>
            </w:r>
          </w:p>
        </w:tc>
      </w:tr>
    </w:tbl>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1.报价应是最终用户验收合格后的总价，包括设备运输、保险、代理、安装调试、培训、税费、系统集成费用和采购文件规定的其它费用。</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2.“报价表”为多页的，每页均需由法定代表人或授权代表签字并盖</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印章。</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3.单价报价超过单价最高限价的为无效报价，供应商响应文件将作无效响应处理。</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供应商名称：（盖章）</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p>
    <w:p>
      <w:pPr>
        <w:spacing w:line="360" w:lineRule="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br w:type="page"/>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u w:val="singl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2</w:t>
      </w:r>
      <w:r>
        <w:rPr>
          <w:rFonts w:hint="eastAsia" w:ascii="宋体" w:hAnsi="宋体" w:eastAsia="宋体" w:cs="宋体"/>
          <w:b/>
          <w:bCs/>
          <w:color w:val="auto"/>
          <w:kern w:val="0"/>
          <w:sz w:val="28"/>
          <w:szCs w:val="28"/>
          <w:highlight w:val="none"/>
        </w:rPr>
        <w:t>：</w:t>
      </w:r>
    </w:p>
    <w:p>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u w:val="none"/>
          <w:lang w:val="en-US" w:eastAsia="zh-CN"/>
        </w:rPr>
        <w:t>信息类办公设备</w:t>
      </w:r>
      <w:r>
        <w:rPr>
          <w:rFonts w:hint="eastAsia" w:ascii="宋体" w:hAnsi="宋体" w:eastAsia="宋体" w:cs="宋体"/>
          <w:color w:val="auto"/>
          <w:kern w:val="0"/>
          <w:sz w:val="28"/>
          <w:szCs w:val="28"/>
          <w:highlight w:val="none"/>
          <w:lang w:val="en-US" w:eastAsia="zh-CN"/>
        </w:rPr>
        <w:t>采购项目</w:t>
      </w:r>
    </w:p>
    <w:p>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最后报价表</w:t>
      </w:r>
    </w:p>
    <w:tbl>
      <w:tblPr>
        <w:tblStyle w:val="12"/>
        <w:tblW w:w="10784" w:type="dxa"/>
        <w:jc w:val="center"/>
        <w:tblLayout w:type="fixed"/>
        <w:tblCellMar>
          <w:top w:w="0" w:type="dxa"/>
          <w:left w:w="0" w:type="dxa"/>
          <w:bottom w:w="0" w:type="dxa"/>
          <w:right w:w="0" w:type="dxa"/>
        </w:tblCellMar>
      </w:tblPr>
      <w:tblGrid>
        <w:gridCol w:w="423"/>
        <w:gridCol w:w="2071"/>
        <w:gridCol w:w="1050"/>
        <w:gridCol w:w="1853"/>
        <w:gridCol w:w="1007"/>
        <w:gridCol w:w="2143"/>
        <w:gridCol w:w="2237"/>
      </w:tblGrid>
      <w:tr>
        <w:tblPrEx>
          <w:tblCellMar>
            <w:top w:w="0" w:type="dxa"/>
            <w:left w:w="0" w:type="dxa"/>
            <w:bottom w:w="0" w:type="dxa"/>
            <w:right w:w="0" w:type="dxa"/>
          </w:tblCellMar>
        </w:tblPrEx>
        <w:trPr>
          <w:trHeight w:val="77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宋体" w:hAnsi="宋体" w:eastAsia="宋体" w:cs="宋体"/>
                <w:b/>
                <w:bCs/>
                <w:color w:val="auto"/>
                <w:sz w:val="28"/>
                <w:szCs w:val="28"/>
                <w:highlight w:val="none"/>
              </w:rPr>
            </w:pPr>
            <w:r>
              <w:rPr>
                <w:rFonts w:hint="eastAsia" w:ascii="宋体" w:hAnsi="宋体" w:eastAsia="宋体" w:cs="宋体"/>
                <w:b/>
                <w:bCs/>
                <w:color w:val="auto"/>
                <w:kern w:val="0"/>
                <w:sz w:val="28"/>
                <w:szCs w:val="28"/>
                <w:highlight w:val="none"/>
                <w:lang w:bidi="ar"/>
              </w:rPr>
              <w:t>序号</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kern w:val="0"/>
                <w:sz w:val="28"/>
                <w:szCs w:val="28"/>
                <w:highlight w:val="none"/>
                <w:lang w:val="en-US" w:eastAsia="zh-CN" w:bidi="ar"/>
              </w:rPr>
              <w:t>标的名称</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数量</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单价</w:t>
            </w:r>
            <w:r>
              <w:rPr>
                <w:rFonts w:hint="eastAsia" w:ascii="宋体" w:hAnsi="宋体" w:eastAsia="宋体" w:cs="宋体"/>
                <w:b/>
                <w:color w:val="auto"/>
                <w:sz w:val="28"/>
                <w:szCs w:val="28"/>
                <w:highlight w:val="none"/>
              </w:rPr>
              <w:t>限价</w:t>
            </w:r>
          </w:p>
          <w:p>
            <w:pPr>
              <w:widowControl/>
              <w:adjustRightInd w:val="0"/>
              <w:snapToGrid w:val="0"/>
              <w:spacing w:after="0" w:line="360" w:lineRule="auto"/>
              <w:jc w:val="cente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color w:val="auto"/>
                <w:sz w:val="28"/>
                <w:szCs w:val="28"/>
                <w:highlight w:val="none"/>
              </w:rPr>
              <w:t>（元）</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sz w:val="28"/>
                <w:szCs w:val="28"/>
                <w:highlight w:val="none"/>
                <w:vertAlign w:val="baseline"/>
                <w:lang w:val="en-US" w:eastAsia="zh-CN"/>
              </w:rPr>
              <w:t>单位</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sz w:val="28"/>
                <w:szCs w:val="28"/>
                <w:highlight w:val="none"/>
                <w:lang w:val="en-US" w:eastAsia="zh-CN"/>
              </w:rPr>
              <w:t>品牌/规格型号（如有）</w:t>
            </w: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auto"/>
              <w:jc w:val="center"/>
              <w:textAlignment w:val="center"/>
              <w:rPr>
                <w:rFonts w:hint="eastAsia" w:ascii="宋体" w:hAnsi="宋体" w:eastAsia="宋体" w:cs="宋体"/>
                <w:b/>
                <w:bCs/>
                <w:color w:val="auto"/>
                <w:kern w:val="0"/>
                <w:sz w:val="28"/>
                <w:szCs w:val="28"/>
                <w:highlight w:val="none"/>
                <w:lang w:val="en-US" w:eastAsia="zh-CN" w:bidi="ar"/>
              </w:rPr>
            </w:pPr>
            <w:r>
              <w:rPr>
                <w:rFonts w:hint="eastAsia" w:ascii="宋体" w:hAnsi="宋体" w:eastAsia="宋体" w:cs="宋体"/>
                <w:b/>
                <w:bCs/>
                <w:color w:val="auto"/>
                <w:kern w:val="0"/>
                <w:sz w:val="28"/>
                <w:szCs w:val="28"/>
                <w:highlight w:val="none"/>
                <w:lang w:val="en-US" w:eastAsia="zh-CN" w:bidi="ar"/>
              </w:rPr>
              <w:t>单价报价</w:t>
            </w:r>
          </w:p>
          <w:p>
            <w:pPr>
              <w:widowControl/>
              <w:spacing w:line="360" w:lineRule="auto"/>
              <w:jc w:val="center"/>
              <w:textAlignment w:val="center"/>
              <w:rPr>
                <w:rFonts w:hint="eastAsia" w:ascii="宋体" w:hAnsi="宋体" w:eastAsia="宋体" w:cs="宋体"/>
                <w:b/>
                <w:bCs/>
                <w:color w:val="auto"/>
                <w:kern w:val="0"/>
                <w:sz w:val="28"/>
                <w:szCs w:val="28"/>
                <w:highlight w:val="none"/>
                <w:lang w:bidi="ar"/>
              </w:rPr>
            </w:pPr>
            <w:r>
              <w:rPr>
                <w:rFonts w:hint="eastAsia" w:ascii="宋体" w:hAnsi="宋体" w:eastAsia="宋体" w:cs="宋体"/>
                <w:b/>
                <w:bCs/>
                <w:color w:val="auto"/>
                <w:kern w:val="0"/>
                <w:sz w:val="28"/>
                <w:szCs w:val="28"/>
                <w:highlight w:val="none"/>
                <w:lang w:bidi="ar"/>
              </w:rPr>
              <w:t>（元）</w:t>
            </w:r>
          </w:p>
        </w:tc>
      </w:tr>
      <w:tr>
        <w:tblPrEx>
          <w:tblCellMar>
            <w:top w:w="0" w:type="dxa"/>
            <w:left w:w="0" w:type="dxa"/>
            <w:bottom w:w="0" w:type="dxa"/>
            <w:right w:w="0" w:type="dxa"/>
          </w:tblCellMar>
        </w:tblPrEx>
        <w:trPr>
          <w:trHeight w:val="74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kern w:val="0"/>
                <w:sz w:val="24"/>
                <w:szCs w:val="24"/>
                <w:highlight w:val="none"/>
                <w:lang w:bidi="ar"/>
              </w:rPr>
            </w:pPr>
            <w:r>
              <w:rPr>
                <w:rFonts w:hint="eastAsia" w:ascii="宋体" w:hAnsi="宋体" w:eastAsia="宋体" w:cs="宋体"/>
                <w:color w:val="auto"/>
                <w:sz w:val="24"/>
                <w:szCs w:val="24"/>
                <w:highlight w:val="none"/>
                <w:vertAlign w:val="baseline"/>
                <w:lang w:val="en-US" w:eastAsia="zh-CN"/>
              </w:rPr>
              <w:t>1</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图文报告工作站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15000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kern w:val="0"/>
                <w:sz w:val="24"/>
                <w:szCs w:val="24"/>
                <w:highlight w:val="none"/>
                <w:lang w:bidi="ar"/>
              </w:rPr>
            </w:pPr>
          </w:p>
        </w:tc>
      </w:tr>
      <w:tr>
        <w:tblPrEx>
          <w:tblCellMar>
            <w:top w:w="0" w:type="dxa"/>
            <w:left w:w="0" w:type="dxa"/>
            <w:bottom w:w="0" w:type="dxa"/>
            <w:right w:w="0" w:type="dxa"/>
          </w:tblCellMar>
        </w:tblPrEx>
        <w:trPr>
          <w:trHeight w:val="673"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2</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显微显示设备</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6</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0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3</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教学一体机</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3</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22000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604"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4</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移动工作站</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6500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620"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5</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立式宣传屏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5000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38"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6</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壁挂式宣传屏1</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8</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4000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12"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7</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壁挂式宣传屏2</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4</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4500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11" w:hRule="atLeast"/>
          <w:jc w:val="center"/>
        </w:trPr>
        <w:tc>
          <w:tcPr>
            <w:tcW w:w="4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 w:val="24"/>
                <w:szCs w:val="24"/>
                <w:highlight w:val="none"/>
                <w:vertAlign w:val="baseline"/>
                <w:lang w:val="en-US" w:eastAsia="zh-CN"/>
              </w:rPr>
            </w:pPr>
            <w:r>
              <w:rPr>
                <w:rFonts w:hint="eastAsia" w:ascii="宋体" w:hAnsi="宋体" w:eastAsia="宋体" w:cs="宋体"/>
                <w:color w:val="auto"/>
                <w:sz w:val="24"/>
                <w:szCs w:val="24"/>
                <w:highlight w:val="none"/>
                <w:vertAlign w:val="baseline"/>
                <w:lang w:val="en-US" w:eastAsia="zh-CN"/>
              </w:rPr>
              <w:t>8</w:t>
            </w:r>
          </w:p>
        </w:tc>
        <w:tc>
          <w:tcPr>
            <w:tcW w:w="20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门头屏</w:t>
            </w:r>
          </w:p>
        </w:tc>
        <w:tc>
          <w:tcPr>
            <w:tcW w:w="1050"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sz w:val="24"/>
                <w:szCs w:val="24"/>
              </w:rPr>
              <w:t>28</w:t>
            </w:r>
          </w:p>
        </w:tc>
        <w:tc>
          <w:tcPr>
            <w:tcW w:w="1853"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3800</w:t>
            </w:r>
          </w:p>
        </w:tc>
        <w:tc>
          <w:tcPr>
            <w:tcW w:w="1007" w:type="dxa"/>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pPr>
              <w:widowControl/>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台</w:t>
            </w:r>
          </w:p>
        </w:tc>
        <w:tc>
          <w:tcPr>
            <w:tcW w:w="2143"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360" w:lineRule="auto"/>
              <w:jc w:val="center"/>
              <w:rPr>
                <w:rFonts w:hint="eastAsia" w:ascii="宋体" w:hAnsi="宋体" w:eastAsia="宋体" w:cs="宋体"/>
                <w:color w:val="auto"/>
                <w:kern w:val="2"/>
                <w:sz w:val="24"/>
                <w:szCs w:val="24"/>
                <w:highlight w:val="none"/>
                <w:lang w:val="en-US" w:eastAsia="zh-CN" w:bidi="ar-SA"/>
              </w:rPr>
            </w:pPr>
          </w:p>
        </w:tc>
        <w:tc>
          <w:tcPr>
            <w:tcW w:w="2237"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val="0"/>
                <w:color w:val="auto"/>
                <w:sz w:val="24"/>
                <w:szCs w:val="24"/>
                <w:highlight w:val="none"/>
                <w:lang w:eastAsia="zh-CN"/>
              </w:rPr>
            </w:pPr>
          </w:p>
        </w:tc>
      </w:tr>
      <w:tr>
        <w:tblPrEx>
          <w:tblCellMar>
            <w:top w:w="0" w:type="dxa"/>
            <w:left w:w="0" w:type="dxa"/>
            <w:bottom w:w="0" w:type="dxa"/>
            <w:right w:w="0" w:type="dxa"/>
          </w:tblCellMar>
        </w:tblPrEx>
        <w:trPr>
          <w:trHeight w:val="711" w:hRule="atLeast"/>
          <w:jc w:val="center"/>
        </w:trPr>
        <w:tc>
          <w:tcPr>
            <w:tcW w:w="10784"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tabs>
                <w:tab w:val="left" w:pos="7665"/>
              </w:tabs>
              <w:kinsoku/>
              <w:wordWrap/>
              <w:overflowPunct/>
              <w:topLinePunct w:val="0"/>
              <w:autoSpaceDE/>
              <w:autoSpaceDN/>
              <w:bidi w:val="0"/>
              <w:adjustRightInd/>
              <w:snapToGrid/>
              <w:spacing w:line="240" w:lineRule="auto"/>
              <w:jc w:val="center"/>
              <w:textAlignment w:val="auto"/>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总价报价合计：</w:t>
            </w:r>
            <w:r>
              <w:rPr>
                <w:rFonts w:hint="eastAsia" w:ascii="仿宋" w:hAnsi="仿宋" w:eastAsia="仿宋" w:cs="仿宋"/>
                <w:sz w:val="24"/>
                <w:szCs w:val="24"/>
                <w:highlight w:val="none"/>
                <w:lang w:val="en-US" w:eastAsia="zh-CN"/>
              </w:rPr>
              <w:t>人民币</w:t>
            </w:r>
            <w:r>
              <w:rPr>
                <w:rFonts w:hint="eastAsia" w:ascii="仿宋" w:hAnsi="仿宋" w:eastAsia="仿宋" w:cs="仿宋"/>
                <w:sz w:val="24"/>
                <w:szCs w:val="24"/>
                <w:highlight w:val="none"/>
              </w:rPr>
              <w:t>_______元（大写：_______）</w:t>
            </w:r>
          </w:p>
        </w:tc>
      </w:tr>
    </w:tbl>
    <w:p>
      <w:pPr>
        <w:pStyle w:val="2"/>
        <w:rPr>
          <w:rFonts w:hint="eastAsia"/>
        </w:rPr>
      </w:pP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1.报价应是最终用户验收合格后的总价，包括设备运输、保险、代理、安装调试、培训、税费、系统集成费用和采购文件规定的其它费用。</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2.“报价表”为多页的，每页均需由法定代表人或授权代表签字并盖</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印章。</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3.单价报价超过单价最高限价的为无效报价，供应商响应文件将作无效响应处理。</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lang w:eastAsia="zh-CN"/>
        </w:rPr>
      </w:pPr>
      <w:r>
        <w:rPr>
          <w:rFonts w:hint="eastAsia" w:ascii="宋体" w:hAnsi="宋体" w:eastAsia="宋体" w:cs="宋体"/>
          <w:color w:val="auto"/>
          <w:kern w:val="0"/>
          <w:sz w:val="28"/>
          <w:szCs w:val="28"/>
          <w:highlight w:val="none"/>
        </w:rPr>
        <w:t>4.两轮（若有）以上报价的，供应商在未提高响应文件中承诺的产品及其服务质量的情况下，其最后报价不得高于对该项目之前的报价</w:t>
      </w:r>
      <w:r>
        <w:rPr>
          <w:rFonts w:hint="eastAsia" w:ascii="宋体" w:hAnsi="宋体" w:eastAsia="宋体" w:cs="宋体"/>
          <w:color w:val="auto"/>
          <w:kern w:val="0"/>
          <w:sz w:val="28"/>
          <w:szCs w:val="28"/>
          <w:highlight w:val="none"/>
          <w:lang w:eastAsia="zh-CN"/>
        </w:rPr>
        <w:t>。</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5.</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最后</w:t>
      </w:r>
      <w:r>
        <w:rPr>
          <w:rFonts w:hint="eastAsia" w:ascii="宋体" w:hAnsi="宋体" w:eastAsia="宋体" w:cs="宋体"/>
          <w:color w:val="auto"/>
          <w:kern w:val="0"/>
          <w:sz w:val="28"/>
          <w:szCs w:val="28"/>
          <w:highlight w:val="none"/>
        </w:rPr>
        <w:t>报价表”需单独密封。</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供应商名称：（盖章）</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p>
    <w:p>
      <w:pPr>
        <w:spacing w:line="360" w:lineRule="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br w:type="page"/>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3</w:t>
      </w:r>
      <w:r>
        <w:rPr>
          <w:rFonts w:hint="eastAsia" w:ascii="宋体" w:hAnsi="宋体" w:eastAsia="宋体" w:cs="宋体"/>
          <w:b/>
          <w:bCs/>
          <w:color w:val="auto"/>
          <w:kern w:val="0"/>
          <w:sz w:val="28"/>
          <w:szCs w:val="28"/>
          <w:highlight w:val="none"/>
        </w:rPr>
        <w:t>：</w:t>
      </w:r>
    </w:p>
    <w:p>
      <w:pPr>
        <w:widowControl/>
        <w:shd w:val="clear" w:color="auto" w:fill="FFFFFF"/>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技术、商务要求</w:t>
      </w:r>
      <w:r>
        <w:rPr>
          <w:rFonts w:hint="eastAsia" w:ascii="宋体" w:hAnsi="宋体" w:eastAsia="宋体" w:cs="宋体"/>
          <w:b/>
          <w:bCs/>
          <w:color w:val="auto"/>
          <w:kern w:val="0"/>
          <w:sz w:val="28"/>
          <w:szCs w:val="28"/>
          <w:highlight w:val="none"/>
          <w:lang w:val="en-US" w:eastAsia="zh-CN"/>
        </w:rPr>
        <w:t>响应</w:t>
      </w:r>
      <w:r>
        <w:rPr>
          <w:rFonts w:hint="eastAsia" w:ascii="宋体" w:hAnsi="宋体" w:eastAsia="宋体" w:cs="宋体"/>
          <w:b/>
          <w:bCs/>
          <w:color w:val="auto"/>
          <w:kern w:val="0"/>
          <w:sz w:val="28"/>
          <w:szCs w:val="28"/>
          <w:highlight w:val="none"/>
        </w:rPr>
        <w:t>表</w:t>
      </w:r>
    </w:p>
    <w:tbl>
      <w:tblPr>
        <w:tblStyle w:val="12"/>
        <w:tblW w:w="0" w:type="auto"/>
        <w:jc w:val="center"/>
        <w:tblLayout w:type="autofit"/>
        <w:tblCellMar>
          <w:top w:w="0" w:type="dxa"/>
          <w:left w:w="0" w:type="dxa"/>
          <w:bottom w:w="0" w:type="dxa"/>
          <w:right w:w="0" w:type="dxa"/>
        </w:tblCellMar>
      </w:tblPr>
      <w:tblGrid>
        <w:gridCol w:w="1061"/>
        <w:gridCol w:w="2298"/>
        <w:gridCol w:w="2298"/>
        <w:gridCol w:w="2865"/>
      </w:tblGrid>
      <w:tr>
        <w:tblPrEx>
          <w:tblCellMar>
            <w:top w:w="0" w:type="dxa"/>
            <w:left w:w="0" w:type="dxa"/>
            <w:bottom w:w="0" w:type="dxa"/>
            <w:right w:w="0" w:type="dxa"/>
          </w:tblCellMar>
        </w:tblPrEx>
        <w:trPr>
          <w:trHeight w:val="600" w:hRule="atLeast"/>
          <w:jc w:val="center"/>
        </w:trPr>
        <w:tc>
          <w:tcPr>
            <w:tcW w:w="12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序号</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采购文件</w:t>
            </w:r>
            <w:r>
              <w:rPr>
                <w:rFonts w:hint="eastAsia" w:ascii="宋体" w:hAnsi="宋体" w:eastAsia="宋体" w:cs="宋体"/>
                <w:color w:val="auto"/>
                <w:kern w:val="0"/>
                <w:sz w:val="28"/>
                <w:szCs w:val="28"/>
                <w:highlight w:val="none"/>
              </w:rPr>
              <w:t>要求</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val="en-US" w:eastAsia="zh-CN"/>
              </w:rPr>
              <w:t>供应商</w:t>
            </w:r>
            <w:r>
              <w:rPr>
                <w:rFonts w:hint="eastAsia" w:ascii="宋体" w:hAnsi="宋体" w:eastAsia="宋体" w:cs="宋体"/>
                <w:color w:val="auto"/>
                <w:kern w:val="0"/>
                <w:sz w:val="28"/>
                <w:szCs w:val="28"/>
                <w:highlight w:val="none"/>
              </w:rPr>
              <w:t>响应</w:t>
            </w:r>
          </w:p>
        </w:tc>
        <w:tc>
          <w:tcPr>
            <w:tcW w:w="35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偏离及其影响</w:t>
            </w:r>
          </w:p>
        </w:tc>
      </w:tr>
      <w:tr>
        <w:tblPrEx>
          <w:tblCellMar>
            <w:top w:w="0" w:type="dxa"/>
            <w:left w:w="0" w:type="dxa"/>
            <w:bottom w:w="0" w:type="dxa"/>
            <w:right w:w="0" w:type="dxa"/>
          </w:tblCellMar>
        </w:tblPrEx>
        <w:trPr>
          <w:trHeight w:val="465"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450"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bl>
    <w:p>
      <w:pPr>
        <w:widowControl/>
        <w:shd w:val="clear" w:color="auto" w:fill="FFFFFF"/>
        <w:wordWrap w:val="0"/>
        <w:spacing w:line="360" w:lineRule="auto"/>
        <w:ind w:firstLine="48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bookmarkStart w:id="0" w:name="_GoBack"/>
      <w:bookmarkEnd w:id="0"/>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1.供应商根据</w:t>
      </w:r>
      <w:r>
        <w:rPr>
          <w:rFonts w:hint="eastAsia" w:ascii="宋体" w:hAnsi="宋体" w:eastAsia="宋体" w:cs="宋体"/>
          <w:color w:val="auto"/>
          <w:kern w:val="0"/>
          <w:sz w:val="28"/>
          <w:szCs w:val="28"/>
          <w:highlight w:val="none"/>
          <w:lang w:val="en-US" w:eastAsia="zh-CN"/>
        </w:rPr>
        <w:t>附件1“采购需求”中的</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技术参数要求”“商务要求”</w:t>
      </w:r>
      <w:r>
        <w:rPr>
          <w:rFonts w:hint="eastAsia" w:ascii="宋体" w:hAnsi="宋体" w:eastAsia="宋体" w:cs="宋体"/>
          <w:color w:val="auto"/>
          <w:kern w:val="0"/>
          <w:sz w:val="28"/>
          <w:szCs w:val="28"/>
          <w:highlight w:val="none"/>
        </w:rPr>
        <w:t>，对应进行填写。未单独填写的条款，视为默认响应。</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2.若无偏离，可在偏离情况中填“/”；若有偏离，需在偏离情况中进行说明；</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3.若“</w:t>
      </w:r>
      <w:r>
        <w:rPr>
          <w:rFonts w:hint="eastAsia" w:ascii="宋体" w:hAnsi="宋体" w:eastAsia="宋体" w:cs="宋体"/>
          <w:color w:val="auto"/>
          <w:kern w:val="0"/>
          <w:sz w:val="28"/>
          <w:szCs w:val="28"/>
          <w:highlight w:val="none"/>
          <w:lang w:val="en-US" w:eastAsia="zh-CN"/>
        </w:rPr>
        <w:t>技术参数要求</w:t>
      </w:r>
      <w:r>
        <w:rPr>
          <w:rFonts w:hint="eastAsia" w:ascii="宋体" w:hAnsi="宋体" w:eastAsia="宋体" w:cs="宋体"/>
          <w:color w:val="auto"/>
          <w:kern w:val="0"/>
          <w:sz w:val="28"/>
          <w:szCs w:val="28"/>
          <w:highlight w:val="none"/>
        </w:rPr>
        <w:t>”</w:t>
      </w:r>
      <w:r>
        <w:rPr>
          <w:rFonts w:hint="eastAsia" w:ascii="宋体" w:hAnsi="宋体" w:eastAsia="宋体" w:cs="宋体"/>
          <w:color w:val="auto"/>
          <w:kern w:val="0"/>
          <w:sz w:val="28"/>
          <w:szCs w:val="28"/>
          <w:highlight w:val="none"/>
          <w:lang w:val="en-US" w:eastAsia="zh-CN"/>
        </w:rPr>
        <w:t>“商务要求”</w:t>
      </w:r>
      <w:r>
        <w:rPr>
          <w:rFonts w:hint="eastAsia" w:ascii="宋体" w:hAnsi="宋体" w:eastAsia="宋体" w:cs="宋体"/>
          <w:color w:val="auto"/>
          <w:kern w:val="0"/>
          <w:sz w:val="28"/>
          <w:szCs w:val="28"/>
          <w:highlight w:val="none"/>
        </w:rPr>
        <w:t>要求提供证明材料，需按要求提供证明材料。</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供应商名称：XXXX（盖单位公章）</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pPr>
        <w:widowControl/>
        <w:shd w:val="clear" w:color="auto" w:fill="FFFFFF"/>
        <w:wordWrap w:val="0"/>
        <w:spacing w:line="360" w:lineRule="auto"/>
        <w:ind w:firstLine="36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p>
    <w:p>
      <w:pPr>
        <w:spacing w:line="360" w:lineRule="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br w:type="page"/>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p>
    <w:p>
      <w:pPr>
        <w:widowControl/>
        <w:shd w:val="clear" w:color="auto" w:fill="FFFFFF"/>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用户情况表</w:t>
      </w:r>
    </w:p>
    <w:tbl>
      <w:tblPr>
        <w:tblStyle w:val="12"/>
        <w:tblW w:w="8220" w:type="dxa"/>
        <w:jc w:val="center"/>
        <w:tblLayout w:type="autofit"/>
        <w:tblCellMar>
          <w:top w:w="0" w:type="dxa"/>
          <w:left w:w="0" w:type="dxa"/>
          <w:bottom w:w="0" w:type="dxa"/>
          <w:right w:w="0" w:type="dxa"/>
        </w:tblCellMar>
      </w:tblPr>
      <w:tblGrid>
        <w:gridCol w:w="723"/>
        <w:gridCol w:w="1500"/>
        <w:gridCol w:w="1497"/>
        <w:gridCol w:w="1260"/>
        <w:gridCol w:w="2160"/>
        <w:gridCol w:w="1080"/>
      </w:tblGrid>
      <w:tr>
        <w:tblPrEx>
          <w:tblCellMar>
            <w:top w:w="0" w:type="dxa"/>
            <w:left w:w="0" w:type="dxa"/>
            <w:bottom w:w="0" w:type="dxa"/>
            <w:right w:w="0" w:type="dxa"/>
          </w:tblCellMar>
        </w:tblPrEx>
        <w:trPr>
          <w:trHeight w:val="420" w:hRule="atLeast"/>
          <w:jc w:val="center"/>
        </w:trPr>
        <w:tc>
          <w:tcPr>
            <w:tcW w:w="7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序号</w:t>
            </w:r>
          </w:p>
        </w:tc>
        <w:tc>
          <w:tcPr>
            <w:tcW w:w="1500" w:type="dxa"/>
            <w:tcBorders>
              <w:top w:val="single" w:color="auto" w:sz="8" w:space="0"/>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用户名称</w:t>
            </w:r>
          </w:p>
        </w:tc>
        <w:tc>
          <w:tcPr>
            <w:tcW w:w="1497"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lang w:val="en-US" w:eastAsia="zh-CN"/>
              </w:rPr>
            </w:pPr>
            <w:r>
              <w:rPr>
                <w:rFonts w:hint="eastAsia" w:ascii="宋体" w:hAnsi="宋体" w:eastAsia="宋体" w:cs="宋体"/>
                <w:color w:val="auto"/>
                <w:kern w:val="0"/>
                <w:sz w:val="28"/>
                <w:szCs w:val="28"/>
                <w:highlight w:val="none"/>
                <w:lang w:val="en-US" w:eastAsia="zh-CN"/>
              </w:rPr>
              <w:t>项目名称</w:t>
            </w:r>
          </w:p>
        </w:tc>
        <w:tc>
          <w:tcPr>
            <w:tcW w:w="12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合同时间</w:t>
            </w:r>
          </w:p>
        </w:tc>
        <w:tc>
          <w:tcPr>
            <w:tcW w:w="21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联系人及联系方式</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备注</w:t>
            </w:r>
          </w:p>
        </w:tc>
      </w:tr>
      <w:tr>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r>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tc>
      </w:tr>
    </w:tbl>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p>
      <w:pPr>
        <w:widowControl/>
        <w:shd w:val="clear" w:color="auto" w:fill="FFFFFF"/>
        <w:wordWrap w:val="0"/>
        <w:spacing w:line="360" w:lineRule="auto"/>
        <w:ind w:firstLine="48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w:t>
      </w:r>
    </w:p>
    <w:p>
      <w:pPr>
        <w:widowControl/>
        <w:shd w:val="clear" w:color="auto" w:fill="FFFFFF"/>
        <w:wordWrap w:val="0"/>
        <w:spacing w:line="360" w:lineRule="auto"/>
        <w:ind w:firstLine="48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法定代表人或授权代表签字：</w:t>
      </w:r>
    </w:p>
    <w:p>
      <w:pPr>
        <w:widowControl/>
        <w:shd w:val="clear" w:color="auto" w:fill="FFFFFF"/>
        <w:wordWrap w:val="0"/>
        <w:spacing w:line="360" w:lineRule="auto"/>
        <w:ind w:firstLine="449"/>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w:t>
      </w:r>
      <w:r>
        <w:rPr>
          <w:rFonts w:hint="eastAsia" w:ascii="宋体" w:hAnsi="宋体" w:eastAsia="宋体" w:cs="宋体"/>
          <w:b/>
          <w:bCs/>
          <w:color w:val="auto"/>
          <w:kern w:val="0"/>
          <w:sz w:val="28"/>
          <w:szCs w:val="28"/>
          <w:highlight w:val="none"/>
        </w:rPr>
        <w:t>:</w:t>
      </w:r>
    </w:p>
    <w:p>
      <w:pPr>
        <w:spacing w:line="360" w:lineRule="auto"/>
        <w:rPr>
          <w:rFonts w:hint="eastAsia" w:ascii="宋体" w:hAnsi="宋体" w:eastAsia="宋体" w:cs="宋体"/>
          <w:b/>
          <w:bCs/>
          <w:color w:val="auto"/>
          <w:kern w:val="0"/>
          <w:sz w:val="28"/>
          <w:szCs w:val="28"/>
          <w:highlight w:val="none"/>
          <w:shd w:val="clear" w:color="auto" w:fill="FFFFFF"/>
        </w:rPr>
      </w:pPr>
      <w:r>
        <w:rPr>
          <w:rFonts w:hint="eastAsia" w:ascii="宋体" w:hAnsi="宋体" w:eastAsia="宋体" w:cs="宋体"/>
          <w:b/>
          <w:bCs/>
          <w:color w:val="auto"/>
          <w:kern w:val="0"/>
          <w:sz w:val="28"/>
          <w:szCs w:val="28"/>
          <w:highlight w:val="none"/>
          <w:shd w:val="clear" w:color="auto" w:fill="FFFFFF"/>
        </w:rPr>
        <w:br w:type="page"/>
      </w:r>
    </w:p>
    <w:p>
      <w:pPr>
        <w:pStyle w:val="19"/>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hint="eastAsia"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5</w:t>
      </w:r>
      <w:r>
        <w:rPr>
          <w:rFonts w:hint="eastAsia" w:ascii="宋体" w:hAnsi="宋体" w:eastAsia="宋体" w:cs="宋体"/>
          <w:b/>
          <w:bCs/>
          <w:color w:val="auto"/>
          <w:kern w:val="0"/>
          <w:sz w:val="28"/>
          <w:szCs w:val="28"/>
          <w:highlight w:val="none"/>
        </w:rPr>
        <w:t>：</w:t>
      </w:r>
    </w:p>
    <w:p>
      <w:pPr>
        <w:pStyle w:val="19"/>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授权委托书</w:t>
      </w:r>
    </w:p>
    <w:p>
      <w:pPr>
        <w:pStyle w:val="19"/>
        <w:pageBreakBefore w:val="0"/>
        <w:kinsoku/>
        <w:wordWrap/>
        <w:overflowPunct/>
        <w:topLinePunct w:val="0"/>
        <w:bidi w:val="0"/>
        <w:spacing w:line="360" w:lineRule="auto"/>
        <w:jc w:val="center"/>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（若供应商代表为“授权代表”时，提供此委托书）</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四川省妇幼保健院</w:t>
      </w:r>
      <w:r>
        <w:rPr>
          <w:rFonts w:hint="eastAsia" w:ascii="宋体" w:hAnsi="宋体" w:eastAsia="宋体" w:cs="宋体"/>
          <w:color w:val="auto"/>
          <w:sz w:val="28"/>
          <w:szCs w:val="28"/>
          <w:highlight w:val="none"/>
        </w:rPr>
        <w:t>：</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本人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（姓名）系</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（供应商名称）的法定代表人（单位负责人），现委托</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（姓名）为我方代理人。代理人在本次采购中所签署的一切文件和处理的一切有关事宜，我公司（单位）均予承认，所产生的法律后果均由我公司（单位）承担。</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委托期限：自本授权委托书签署之日起至响应文件有效期届满之日止。代理人无转委托权。</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供应商名称：XXXX（盖单位公章）</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法定代表人（单位负责人）（签字或加盖个人名章）：XXXX。</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授权代表（代理人）签字：XXXX。</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日    期：XXXX。</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法定代表人（单位负责人）有效期内的居民身份证正反面</w:t>
      </w:r>
    </w:p>
    <w:tbl>
      <w:tblPr>
        <w:tblStyle w:val="12"/>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noWrap w:val="0"/>
            <w:vAlign w:val="top"/>
          </w:tcPr>
          <w:p>
            <w:pPr>
              <w:tabs>
                <w:tab w:val="left" w:pos="5580"/>
              </w:tabs>
              <w:spacing w:line="360" w:lineRule="auto"/>
              <w:jc w:val="left"/>
              <w:rPr>
                <w:rFonts w:hint="eastAsia" w:ascii="宋体" w:hAnsi="宋体" w:eastAsia="宋体" w:cs="宋体"/>
                <w:color w:val="auto"/>
                <w:sz w:val="28"/>
                <w:szCs w:val="28"/>
                <w:highlight w:val="none"/>
              </w:rPr>
            </w:pPr>
          </w:p>
        </w:tc>
        <w:tc>
          <w:tcPr>
            <w:tcW w:w="2875" w:type="dxa"/>
            <w:noWrap w:val="0"/>
            <w:vAlign w:val="top"/>
          </w:tcPr>
          <w:p>
            <w:pPr>
              <w:tabs>
                <w:tab w:val="left" w:pos="5580"/>
              </w:tabs>
              <w:spacing w:line="360" w:lineRule="auto"/>
              <w:jc w:val="left"/>
              <w:rPr>
                <w:rFonts w:hint="eastAsia" w:ascii="宋体" w:hAnsi="宋体" w:eastAsia="宋体" w:cs="宋体"/>
                <w:color w:val="auto"/>
                <w:sz w:val="28"/>
                <w:szCs w:val="28"/>
                <w:highlight w:val="none"/>
              </w:rPr>
            </w:pPr>
          </w:p>
        </w:tc>
      </w:tr>
    </w:tbl>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授权代表（代理人）</w:t>
      </w:r>
      <w:r>
        <w:rPr>
          <w:rFonts w:hint="eastAsia" w:ascii="宋体" w:hAnsi="宋体" w:eastAsia="宋体" w:cs="宋体"/>
          <w:color w:val="auto"/>
          <w:sz w:val="28"/>
          <w:szCs w:val="28"/>
          <w:highlight w:val="none"/>
          <w:lang w:val="en-US" w:eastAsia="zh-CN"/>
        </w:rPr>
        <w:t>有效期内的居民身份证正反面</w:t>
      </w:r>
    </w:p>
    <w:tbl>
      <w:tblPr>
        <w:tblStyle w:val="12"/>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noWrap w:val="0"/>
            <w:vAlign w:val="top"/>
          </w:tcPr>
          <w:p>
            <w:pPr>
              <w:tabs>
                <w:tab w:val="left" w:pos="5580"/>
              </w:tabs>
              <w:spacing w:line="360" w:lineRule="auto"/>
              <w:jc w:val="left"/>
              <w:rPr>
                <w:rFonts w:hint="eastAsia" w:ascii="宋体" w:hAnsi="宋体" w:eastAsia="宋体" w:cs="宋体"/>
                <w:color w:val="auto"/>
                <w:sz w:val="28"/>
                <w:szCs w:val="28"/>
                <w:highlight w:val="none"/>
              </w:rPr>
            </w:pPr>
          </w:p>
        </w:tc>
        <w:tc>
          <w:tcPr>
            <w:tcW w:w="2875" w:type="dxa"/>
            <w:noWrap w:val="0"/>
            <w:vAlign w:val="top"/>
          </w:tcPr>
          <w:p>
            <w:pPr>
              <w:tabs>
                <w:tab w:val="left" w:pos="5580"/>
              </w:tabs>
              <w:spacing w:line="360" w:lineRule="auto"/>
              <w:jc w:val="left"/>
              <w:rPr>
                <w:rFonts w:hint="eastAsia" w:ascii="宋体" w:hAnsi="宋体" w:eastAsia="宋体" w:cs="宋体"/>
                <w:color w:val="auto"/>
                <w:sz w:val="28"/>
                <w:szCs w:val="28"/>
                <w:highlight w:val="none"/>
              </w:rPr>
            </w:pPr>
          </w:p>
        </w:tc>
      </w:tr>
    </w:tbl>
    <w:p>
      <w:pPr>
        <w:spacing w:line="360" w:lineRule="auto"/>
        <w:ind w:firstLine="840" w:firstLineChars="3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注：</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提供有效期内的身份证明材料，例如居民身份证或户口本或军官证或护照等；</w:t>
      </w:r>
    </w:p>
    <w:p>
      <w:pPr>
        <w:spacing w:line="360" w:lineRule="auto"/>
        <w:ind w:firstLine="840" w:firstLineChars="3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若提供居民身份证，须为正、反面复印件。</w:t>
      </w:r>
    </w:p>
    <w:p>
      <w:pPr>
        <w:widowControl/>
        <w:shd w:val="clear" w:color="auto" w:fill="FFFFFF"/>
        <w:wordWrap w:val="0"/>
        <w:spacing w:line="360" w:lineRule="auto"/>
        <w:ind w:left="480" w:hanging="36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★说明：上述证明文件附有法定代表人、被授权代表身份证复印件（</w:t>
      </w:r>
      <w:r>
        <w:rPr>
          <w:rFonts w:hint="eastAsia" w:ascii="宋体" w:hAnsi="宋体" w:eastAsia="宋体" w:cs="宋体"/>
          <w:color w:val="auto"/>
          <w:kern w:val="0"/>
          <w:sz w:val="28"/>
          <w:szCs w:val="28"/>
          <w:highlight w:val="none"/>
          <w:lang w:val="en-US" w:eastAsia="zh-CN"/>
        </w:rPr>
        <w:t>双方签字并</w:t>
      </w:r>
      <w:r>
        <w:rPr>
          <w:rFonts w:hint="eastAsia" w:ascii="宋体" w:hAnsi="宋体" w:eastAsia="宋体" w:cs="宋体"/>
          <w:color w:val="auto"/>
          <w:kern w:val="0"/>
          <w:sz w:val="28"/>
          <w:szCs w:val="28"/>
          <w:highlight w:val="none"/>
        </w:rPr>
        <w:t>加盖公章）时才能生效。</w:t>
      </w:r>
    </w:p>
    <w:p>
      <w:pPr>
        <w:pStyle w:val="19"/>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hint="eastAsia"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6</w:t>
      </w:r>
      <w:r>
        <w:rPr>
          <w:rFonts w:hint="eastAsia" w:ascii="宋体" w:hAnsi="宋体" w:eastAsia="宋体" w:cs="宋体"/>
          <w:b/>
          <w:bCs/>
          <w:color w:val="auto"/>
          <w:kern w:val="0"/>
          <w:sz w:val="28"/>
          <w:szCs w:val="28"/>
          <w:highlight w:val="none"/>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562" w:firstLineChars="200"/>
        <w:jc w:val="center"/>
        <w:textAlignment w:val="auto"/>
        <w:outlineLvl w:val="9"/>
        <w:rPr>
          <w:rFonts w:hint="eastAsia" w:ascii="宋体" w:hAnsi="宋体" w:eastAsia="宋体" w:cs="宋体"/>
          <w:b/>
          <w:color w:val="auto"/>
          <w:kern w:val="2"/>
          <w:sz w:val="28"/>
          <w:szCs w:val="28"/>
          <w:highlight w:val="none"/>
          <w:lang w:val="en-US" w:eastAsia="zh-CN" w:bidi="ar-SA"/>
        </w:rPr>
      </w:pPr>
      <w:r>
        <w:rPr>
          <w:rFonts w:hint="eastAsia" w:ascii="宋体" w:hAnsi="宋体" w:eastAsia="宋体" w:cs="宋体"/>
          <w:b/>
          <w:color w:val="auto"/>
          <w:kern w:val="2"/>
          <w:sz w:val="28"/>
          <w:szCs w:val="28"/>
          <w:highlight w:val="none"/>
          <w:lang w:val="en-US" w:eastAsia="zh-CN" w:bidi="ar-SA"/>
        </w:rPr>
        <w:t>法定代表人（单位负责人）身份证明</w:t>
      </w:r>
    </w:p>
    <w:p>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560" w:firstLineChars="200"/>
        <w:jc w:val="center"/>
        <w:textAlignment w:val="auto"/>
        <w:outlineLvl w:val="9"/>
        <w:rPr>
          <w:rFonts w:hint="eastAsia" w:ascii="宋体" w:hAnsi="宋体" w:eastAsia="宋体" w:cs="宋体"/>
          <w:color w:val="auto"/>
          <w:kern w:val="2"/>
          <w:sz w:val="28"/>
          <w:szCs w:val="28"/>
          <w:highlight w:val="none"/>
          <w:lang w:val="en-US" w:eastAsia="zh-CN" w:bidi="ar-SA"/>
        </w:rPr>
      </w:pPr>
      <w:r>
        <w:rPr>
          <w:rFonts w:hint="eastAsia" w:ascii="宋体" w:hAnsi="宋体" w:eastAsia="宋体" w:cs="宋体"/>
          <w:color w:val="auto"/>
          <w:kern w:val="2"/>
          <w:sz w:val="28"/>
          <w:szCs w:val="28"/>
          <w:highlight w:val="none"/>
          <w:lang w:val="en-US" w:eastAsia="zh-CN" w:bidi="ar-SA"/>
        </w:rPr>
        <w:t>（若供应商代表为“法定代表人（单位负责人）”时，提供此证明）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auto"/>
          <w:sz w:val="28"/>
          <w:szCs w:val="28"/>
          <w:highlight w:val="none"/>
          <w:lang w:eastAsia="zh-CN"/>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b w:val="0"/>
          <w:bCs w:val="0"/>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四川省妇幼保健院</w:t>
      </w:r>
      <w:r>
        <w:rPr>
          <w:rFonts w:hint="eastAsia" w:ascii="宋体" w:hAnsi="宋体" w:eastAsia="宋体" w:cs="宋体"/>
          <w:color w:val="auto"/>
          <w:sz w:val="28"/>
          <w:szCs w:val="28"/>
          <w:highlight w:val="none"/>
        </w:rPr>
        <w:t>：</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（姓名）系</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（供应商名称）的法定代表人（单位负责人）（职务</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特此证明。</w:t>
      </w:r>
    </w:p>
    <w:p>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right="0" w:rightChars="0"/>
        <w:jc w:val="left"/>
        <w:textAlignment w:val="auto"/>
        <w:outlineLvl w:val="9"/>
        <w:rPr>
          <w:rFonts w:hint="eastAsia" w:ascii="宋体" w:hAnsi="宋体" w:eastAsia="宋体" w:cs="宋体"/>
          <w:color w:val="auto"/>
          <w:sz w:val="28"/>
          <w:szCs w:val="28"/>
          <w:highlight w:val="none"/>
          <w:lang w:val="en-US" w:eastAsia="zh-CN"/>
        </w:rPr>
      </w:pP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供应商名称：XXXX（盖单位公章）</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法定代表人（单位负责人）（签字或加盖个人名章）：XXXX。</w:t>
      </w: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日    期：XXXX。</w:t>
      </w:r>
    </w:p>
    <w:p>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560" w:firstLineChars="200"/>
        <w:jc w:val="left"/>
        <w:textAlignment w:val="auto"/>
        <w:outlineLvl w:val="9"/>
        <w:rPr>
          <w:rFonts w:hint="eastAsia" w:ascii="宋体" w:hAnsi="宋体" w:eastAsia="宋体" w:cs="宋体"/>
          <w:b w:val="0"/>
          <w:bCs w:val="0"/>
          <w:color w:val="auto"/>
          <w:sz w:val="28"/>
          <w:szCs w:val="28"/>
          <w:highlight w:val="none"/>
          <w:u w:val="none"/>
          <w:lang w:val="en-US" w:eastAsia="zh-CN"/>
        </w:rPr>
      </w:pPr>
    </w:p>
    <w:p>
      <w:pPr>
        <w:pStyle w:val="7"/>
        <w:keepNext w:val="0"/>
        <w:keepLines w:val="0"/>
        <w:pageBreakBefore w:val="0"/>
        <w:kinsoku/>
        <w:wordWrap/>
        <w:overflowPunct/>
        <w:topLinePunct w:val="0"/>
        <w:autoSpaceDE/>
        <w:autoSpaceDN/>
        <w:bidi w:val="0"/>
        <w:adjustRightInd/>
        <w:snapToGrid/>
        <w:spacing w:line="360" w:lineRule="auto"/>
        <w:ind w:firstLine="840" w:firstLineChars="3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法定代表人（单位负责人）有效期内的居民身份证正反面</w:t>
      </w:r>
    </w:p>
    <w:tbl>
      <w:tblPr>
        <w:tblStyle w:val="12"/>
        <w:tblW w:w="6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01"/>
        <w:gridCol w:w="33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3" w:hRule="atLeast"/>
          <w:jc w:val="center"/>
        </w:trPr>
        <w:tc>
          <w:tcPr>
            <w:tcW w:w="3501" w:type="dxa"/>
            <w:noWrap w:val="0"/>
            <w:vAlign w:val="top"/>
          </w:tcPr>
          <w:p>
            <w:pPr>
              <w:tabs>
                <w:tab w:val="left" w:pos="5580"/>
              </w:tabs>
              <w:spacing w:line="360" w:lineRule="auto"/>
              <w:jc w:val="left"/>
              <w:rPr>
                <w:rFonts w:hint="eastAsia" w:ascii="宋体" w:hAnsi="宋体" w:eastAsia="宋体" w:cs="宋体"/>
                <w:color w:val="auto"/>
                <w:sz w:val="28"/>
                <w:szCs w:val="28"/>
                <w:highlight w:val="none"/>
              </w:rPr>
            </w:pPr>
          </w:p>
        </w:tc>
        <w:tc>
          <w:tcPr>
            <w:tcW w:w="3398" w:type="dxa"/>
            <w:noWrap w:val="0"/>
            <w:vAlign w:val="top"/>
          </w:tcPr>
          <w:p>
            <w:pPr>
              <w:tabs>
                <w:tab w:val="left" w:pos="5580"/>
              </w:tabs>
              <w:spacing w:line="360" w:lineRule="auto"/>
              <w:jc w:val="left"/>
              <w:rPr>
                <w:rFonts w:hint="eastAsia" w:ascii="宋体" w:hAnsi="宋体" w:eastAsia="宋体" w:cs="宋体"/>
                <w:color w:val="auto"/>
                <w:sz w:val="28"/>
                <w:szCs w:val="28"/>
                <w:highlight w:val="none"/>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right="0" w:rightChars="0" w:firstLine="562" w:firstLineChars="200"/>
        <w:jc w:val="left"/>
        <w:textAlignment w:val="auto"/>
        <w:outlineLvl w:val="9"/>
        <w:rPr>
          <w:rFonts w:hint="eastAsia" w:ascii="宋体" w:hAnsi="宋体" w:eastAsia="宋体" w:cs="宋体"/>
          <w:b/>
          <w:bCs/>
          <w:i w:val="0"/>
          <w:iCs w:val="0"/>
          <w:color w:val="auto"/>
          <w:sz w:val="28"/>
          <w:szCs w:val="28"/>
          <w:highlight w:val="none"/>
          <w:u w:val="none"/>
          <w:lang w:val="en-US" w:eastAsia="zh-CN"/>
        </w:rPr>
      </w:pPr>
    </w:p>
    <w:p>
      <w:pPr>
        <w:spacing w:line="360" w:lineRule="auto"/>
        <w:rPr>
          <w:rFonts w:hint="eastAsia" w:ascii="宋体" w:hAnsi="宋体" w:eastAsia="宋体" w:cs="宋体"/>
          <w:b/>
          <w:bCs/>
          <w:color w:val="auto"/>
          <w:kern w:val="0"/>
          <w:sz w:val="28"/>
          <w:szCs w:val="28"/>
          <w:highlight w:val="none"/>
        </w:rPr>
      </w:pPr>
      <w:r>
        <w:rPr>
          <w:rFonts w:hint="eastAsia" w:ascii="宋体" w:hAnsi="宋体" w:eastAsia="宋体" w:cs="宋体"/>
          <w:color w:val="auto"/>
          <w:sz w:val="28"/>
          <w:szCs w:val="28"/>
          <w:highlight w:val="none"/>
          <w:lang w:eastAsia="zh-CN"/>
        </w:rPr>
        <w:t>注：</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提供有效期内的身份证明材料，例如居民身份证或户口本或军官证或护照等；</w:t>
      </w: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若提供居民身份证，须为正、反面复印件。</w:t>
      </w:r>
    </w:p>
    <w:p>
      <w:pPr>
        <w:pStyle w:val="20"/>
        <w:pageBreakBefore w:val="0"/>
        <w:kinsoku/>
        <w:overflowPunct/>
        <w:topLinePunct w:val="0"/>
        <w:autoSpaceDE/>
        <w:autoSpaceDN/>
        <w:bidi w:val="0"/>
        <w:snapToGrid w:val="0"/>
        <w:spacing w:before="156" w:beforeLines="50" w:after="312" w:afterLines="100" w:line="360" w:lineRule="auto"/>
        <w:ind w:firstLine="0" w:firstLineChars="0"/>
        <w:jc w:val="left"/>
        <w:textAlignment w:val="auto"/>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4</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7</w:t>
      </w:r>
      <w:r>
        <w:rPr>
          <w:rFonts w:hint="eastAsia" w:ascii="宋体" w:hAnsi="宋体" w:eastAsia="宋体" w:cs="宋体"/>
          <w:b/>
          <w:bCs/>
          <w:color w:val="auto"/>
          <w:kern w:val="0"/>
          <w:sz w:val="28"/>
          <w:szCs w:val="28"/>
          <w:highlight w:val="none"/>
        </w:rPr>
        <w:t>：</w:t>
      </w:r>
      <w:r>
        <w:rPr>
          <w:rFonts w:hint="eastAsia" w:ascii="宋体" w:hAnsi="宋体" w:eastAsia="宋体" w:cs="宋体"/>
          <w:b/>
          <w:bCs/>
          <w:color w:val="auto"/>
          <w:kern w:val="0"/>
          <w:sz w:val="28"/>
          <w:szCs w:val="28"/>
          <w:highlight w:val="none"/>
          <w:lang w:val="en-US" w:eastAsia="zh-CN"/>
        </w:rPr>
        <w:t>承诺函</w:t>
      </w:r>
    </w:p>
    <w:p>
      <w:pPr>
        <w:pStyle w:val="20"/>
        <w:pageBreakBefore w:val="0"/>
        <w:kinsoku/>
        <w:overflowPunct/>
        <w:topLinePunct w:val="0"/>
        <w:autoSpaceDE/>
        <w:autoSpaceDN/>
        <w:bidi w:val="0"/>
        <w:snapToGrid w:val="0"/>
        <w:spacing w:before="156" w:beforeLines="50" w:after="312" w:afterLines="100" w:line="360" w:lineRule="auto"/>
        <w:ind w:firstLine="0" w:firstLineChars="0"/>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shd w:val="clear" w:color="auto" w:fill="FFFFFF"/>
        </w:rPr>
        <w:t>承诺函</w:t>
      </w:r>
    </w:p>
    <w:p>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四川省妇幼保健院：</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本供应商</w:t>
      </w:r>
      <w:r>
        <w:rPr>
          <w:rFonts w:hint="eastAsia" w:ascii="宋体" w:hAnsi="宋体" w:eastAsia="宋体" w:cs="宋体"/>
          <w:color w:val="auto"/>
          <w:sz w:val="28"/>
          <w:szCs w:val="28"/>
          <w:highlight w:val="none"/>
          <w:u w:val="single"/>
        </w:rPr>
        <w:t xml:space="preserve">      （供应商全称）        </w:t>
      </w:r>
      <w:r>
        <w:rPr>
          <w:rFonts w:hint="eastAsia" w:ascii="宋体" w:hAnsi="宋体" w:eastAsia="宋体" w:cs="宋体"/>
          <w:color w:val="auto"/>
          <w:sz w:val="28"/>
          <w:szCs w:val="28"/>
          <w:highlight w:val="none"/>
        </w:rPr>
        <w:t>参加</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（项目编号</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）的磋商活动，现郑重承诺：</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一、具备本项目规定的条件：</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（一）具有独立承担民事责任的能力； </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（二）具有良好的商业信誉和健全的财务会计制度； </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（三）具有履行合同所必需的设备和专业技术能力； </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（四）有依法缴纳税收和社会保障资金的良好记录； </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（五）参加采购活动前三年内，在经营活动中没有重大违法记录；</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（六）法律、行政法规规定的其他条件；</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完全接受和满足本项目磋商文件中规定的实质性要求，如对磋商文件有异议，已经在磋商截止时间届满前依法进行维权救济，不存在对磋商文件有异议的同时又参加磋商以求侥幸成交或者为实现其他非法目的的行为。承诺成交后签订合同前按采购人要求提交技术参数相关佐证材料。</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参加本次磋商采购活动，不存在与单位负责人为同一人或者存在直接控股、管理关系的其他供应商参与同一合同项下的采购活动的行为。本单位未参与本采购项目前期咨询论证，不属于禁止参加本项目磋商的供应商。</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四、参加本次磋商采购活动，不存在和其他供应商在同一合同项下的采购项目中，同时委托同一个自然人、同一家庭的人员、同一单位的人员作为代理人的行为。</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五、本单位未被对列入按财库[2016]125号规定的失信被执行人、重大税收违法案件当事人名单、政府采购严重违法失信行为记录名单及其他不符合《中华人民共和国政府采购法》第二十二条规定条件的供应商。</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六、国家或行业主管部门对采购产品的技术标准、质量标准和资格资质条件等有强制性规定的，我方承诺符合其要求。</w:t>
      </w:r>
    </w:p>
    <w:p>
      <w:pPr>
        <w:pageBreakBefore w:val="0"/>
        <w:kinsoku/>
        <w:overflowPunct/>
        <w:topLinePunct w:val="0"/>
        <w:autoSpaceDE/>
        <w:autoSpaceDN/>
        <w:bidi w:val="0"/>
        <w:spacing w:line="360" w:lineRule="auto"/>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本公司对上述承诺的内容事项真实性负责。如经查实上述承诺的内容事项存在虚假，本单位愿意接受以提供虚假材料谋取成交追究法律责任。</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tab/>
      </w:r>
    </w:p>
    <w:p>
      <w:pPr>
        <w:pageBreakBefore w:val="0"/>
        <w:kinsoku/>
        <w:overflowPunct/>
        <w:topLinePunct w:val="0"/>
        <w:autoSpaceDE/>
        <w:autoSpaceDN/>
        <w:bidi w:val="0"/>
        <w:adjustRightInd w:val="0"/>
        <w:snapToGrid w:val="0"/>
        <w:spacing w:line="360" w:lineRule="auto"/>
        <w:textAlignment w:val="auto"/>
        <w:rPr>
          <w:rFonts w:hint="eastAsia" w:ascii="宋体" w:hAnsi="宋体" w:eastAsia="宋体" w:cs="宋体"/>
          <w:color w:val="auto"/>
          <w:sz w:val="28"/>
          <w:szCs w:val="28"/>
          <w:highlight w:val="none"/>
        </w:rPr>
      </w:pPr>
    </w:p>
    <w:p>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供应商名称：</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（盖章）</w:t>
      </w:r>
    </w:p>
    <w:p>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法定代表人或授权代表（</w:t>
      </w:r>
      <w:r>
        <w:rPr>
          <w:rFonts w:hint="eastAsia" w:ascii="宋体" w:hAnsi="宋体" w:eastAsia="宋体" w:cs="宋体"/>
          <w:color w:val="auto"/>
          <w:sz w:val="28"/>
          <w:szCs w:val="28"/>
          <w:highlight w:val="none"/>
          <w:u w:val="single"/>
        </w:rPr>
        <w:t>签字或盖章</w:t>
      </w:r>
      <w:r>
        <w:rPr>
          <w:rFonts w:hint="eastAsia" w:ascii="宋体" w:hAnsi="宋体" w:eastAsia="宋体" w:cs="宋体"/>
          <w:color w:val="auto"/>
          <w:sz w:val="28"/>
          <w:szCs w:val="28"/>
          <w:highlight w:val="none"/>
        </w:rPr>
        <w:t>）：</w:t>
      </w:r>
    </w:p>
    <w:p>
      <w:pPr>
        <w:pageBreakBefore w:val="0"/>
        <w:kinsoku/>
        <w:overflowPunct/>
        <w:topLinePunct w:val="0"/>
        <w:autoSpaceDE/>
        <w:autoSpaceDN/>
        <w:bidi w:val="0"/>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日 期：</w:t>
      </w:r>
    </w:p>
    <w:p>
      <w:pPr>
        <w:pStyle w:val="8"/>
        <w:spacing w:line="360" w:lineRule="auto"/>
        <w:rPr>
          <w:rFonts w:hint="eastAsia" w:ascii="宋体" w:hAnsi="宋体" w:eastAsia="宋体" w:cs="宋体"/>
          <w:color w:val="auto"/>
          <w:sz w:val="28"/>
          <w:szCs w:val="28"/>
          <w:highlight w:val="none"/>
        </w:rPr>
        <w:sectPr>
          <w:pgSz w:w="11906" w:h="16838"/>
          <w:pgMar w:top="1440" w:right="1800" w:bottom="1440" w:left="1800" w:header="851" w:footer="992" w:gutter="0"/>
          <w:cols w:space="425" w:num="1"/>
          <w:docGrid w:type="lines" w:linePitch="312" w:charSpace="0"/>
        </w:sectPr>
      </w:pPr>
    </w:p>
    <w:p>
      <w:pPr>
        <w:keepNext w:val="0"/>
        <w:keepLines w:val="0"/>
        <w:pageBreakBefore w:val="0"/>
        <w:widowControl/>
        <w:shd w:val="clear" w:color="auto" w:fill="FFFFFF"/>
        <w:kinsoku/>
        <w:wordWrap w:val="0"/>
        <w:overflowPunct/>
        <w:topLinePunct w:val="0"/>
        <w:autoSpaceDE/>
        <w:autoSpaceDN/>
        <w:bidi w:val="0"/>
        <w:spacing w:line="360" w:lineRule="auto"/>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附件</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w:t>
      </w:r>
    </w:p>
    <w:p>
      <w:pPr>
        <w:keepNext w:val="0"/>
        <w:keepLines w:val="0"/>
        <w:pageBreakBefore w:val="0"/>
        <w:widowControl/>
        <w:shd w:val="clear" w:color="auto" w:fill="FFFFFF"/>
        <w:kinsoku/>
        <w:wordWrap w:val="0"/>
        <w:overflowPunct/>
        <w:topLinePunct w:val="0"/>
        <w:autoSpaceDE/>
        <w:autoSpaceDN/>
        <w:bidi w:val="0"/>
        <w:spacing w:line="360" w:lineRule="auto"/>
        <w:jc w:val="center"/>
        <w:textAlignment w:val="auto"/>
        <w:rPr>
          <w:rFonts w:hint="eastAsia" w:ascii="宋体" w:hAnsi="宋体" w:eastAsia="宋体" w:cs="宋体"/>
          <w:b/>
          <w:bCs/>
          <w:color w:val="auto"/>
          <w:kern w:val="0"/>
          <w:sz w:val="28"/>
          <w:szCs w:val="28"/>
          <w:highlight w:val="none"/>
          <w:lang w:val="en-US" w:eastAsia="zh-CN" w:bidi="ar-SA"/>
        </w:rPr>
      </w:pPr>
      <w:r>
        <w:rPr>
          <w:rFonts w:hint="eastAsia" w:ascii="宋体" w:hAnsi="宋体" w:eastAsia="宋体" w:cs="宋体"/>
          <w:b/>
          <w:bCs/>
          <w:color w:val="auto"/>
          <w:kern w:val="0"/>
          <w:sz w:val="28"/>
          <w:szCs w:val="28"/>
          <w:highlight w:val="none"/>
          <w:lang w:val="en-US" w:eastAsia="zh-CN" w:bidi="ar-SA"/>
        </w:rPr>
        <w:t>反商业贿赂承诺书</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二、本厂家、商家、公司保证在药品、医疗器械、设备、物资、基建工程竞标工作及药品、试剂销售等工作中承诺做到：</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1、不与其他</w:t>
      </w: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相互串通投标报价，损害贵院的合法权益；</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2、不与招标人串通投标，损害国家利益、社会公共利益或他人的合法权益；</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3、不以向招标人或者评标委员会成员行贿的手段谋取中标；</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4、竞标报价不违反相关法律的规定，也不以他人名义投标或者以其他方式弄虚作假，骗取中标；</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5、保证不以其他任何方式扰乱贵院的招标工作；</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6、保证不在药品销售、医疗器械、设备、物资、基建工程竞标中采取账外暗中给予回扣的手段腐蚀、贿赂医护、药剂人员、干部等其他相关人员；</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7、保证不以任何名义包括以宣传费、临床促销费、开单费、处方费、广告费、免费度假、考察旅游、房屋装修等任何名义给予贵院采购人员、药剂人员、医护人员、干部等有关人员以财物或者其他利益；</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8、保证不让贵院临床科室、药剂部门以及有关人员登记、统计医生处方或为此提供方便，干扰贵院的正常工作秩序；</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9、保证不以其他任何不正当竞争手段推销药品、医疗器械、设备、物资。</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三、本厂家、商家、公司保证竭力维护贵院的声誉，不做任何有损贵院形象的事情。</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四、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五、对本厂家、商家、公司及本厂家、商家、公司工作人员采取以上手段竞标、促销等，干扰贵院正常工作秩序，损害贵院形象的，本厂家、商家、公司保证：</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1、对尚处在竞标阶段的，贵院有权取消本厂家、商家、公司的竞标资格；已经中标的，贵院有权取消中标；对已经获得准入资格的，贵院有权随时取消本厂家、商家、公司的准入资格；</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2、对本厂家、商家、公司相关工作人员作出严肃处理；</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3、对由于本厂家、商家、公司或本厂家、商家、公司工作人员的上述行为给贵院造成经济或名誉损失的，由本厂家、商家、公司负责，并愿意承担全部民事赔偿责任。</w:t>
      </w:r>
    </w:p>
    <w:p>
      <w:pPr>
        <w:keepNext w:val="0"/>
        <w:keepLines w:val="0"/>
        <w:pageBreakBefore w:val="0"/>
        <w:widowControl/>
        <w:shd w:val="clear" w:color="auto" w:fill="FFFFFF"/>
        <w:kinsoku/>
        <w:wordWrap w:val="0"/>
        <w:overflowPunct/>
        <w:topLinePunct w:val="0"/>
        <w:autoSpaceDE/>
        <w:autoSpaceDN/>
        <w:bidi w:val="0"/>
        <w:spacing w:line="360" w:lineRule="auto"/>
        <w:ind w:firstLine="420"/>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六、采购物资名称：</w:t>
      </w:r>
    </w:p>
    <w:p>
      <w:pPr>
        <w:keepNext w:val="0"/>
        <w:keepLines w:val="0"/>
        <w:pageBreakBefore w:val="0"/>
        <w:widowControl/>
        <w:shd w:val="clear" w:color="auto" w:fill="FFFFFF"/>
        <w:kinsoku/>
        <w:wordWrap w:val="0"/>
        <w:overflowPunct/>
        <w:topLinePunct w:val="0"/>
        <w:autoSpaceDE/>
        <w:autoSpaceDN/>
        <w:bidi w:val="0"/>
        <w:spacing w:line="360" w:lineRule="auto"/>
        <w:jc w:val="left"/>
        <w:textAlignment w:val="auto"/>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本《承诺书》一式二份（一份由承诺人自存；一份随投标文件装订）</w:t>
      </w:r>
    </w:p>
    <w:p>
      <w:pPr>
        <w:keepNext w:val="0"/>
        <w:keepLines w:val="0"/>
        <w:pageBreakBefore w:val="0"/>
        <w:widowControl/>
        <w:shd w:val="clear" w:color="auto" w:fill="FFFFFF"/>
        <w:kinsoku/>
        <w:wordWrap w:val="0"/>
        <w:overflowPunct/>
        <w:topLinePunct w:val="0"/>
        <w:autoSpaceDE/>
        <w:autoSpaceDN/>
        <w:bidi w:val="0"/>
        <w:spacing w:line="360" w:lineRule="auto"/>
        <w:ind w:firstLine="280" w:firstLineChars="100"/>
        <w:jc w:val="left"/>
        <w:textAlignment w:val="auto"/>
        <w:rPr>
          <w:rFonts w:hint="eastAsia" w:ascii="宋体" w:hAnsi="宋体" w:eastAsia="宋体" w:cs="宋体"/>
          <w:b/>
          <w:bCs/>
          <w:color w:val="auto"/>
          <w:kern w:val="0"/>
          <w:sz w:val="28"/>
          <w:szCs w:val="28"/>
          <w:highlight w:val="none"/>
          <w:shd w:val="clear" w:color="auto" w:fill="FFFFFF"/>
        </w:rPr>
        <w:sectPr>
          <w:pgSz w:w="11906" w:h="16838"/>
          <w:pgMar w:top="1020" w:right="1800" w:bottom="1440" w:left="1800" w:header="851" w:footer="992" w:gutter="0"/>
          <w:cols w:space="425" w:num="1"/>
          <w:docGrid w:type="lines" w:linePitch="312" w:charSpace="0"/>
        </w:sectPr>
      </w:pPr>
      <w:r>
        <w:rPr>
          <w:rFonts w:hint="eastAsia" w:ascii="宋体" w:hAnsi="宋体" w:eastAsia="宋体" w:cs="宋体"/>
          <w:color w:val="auto"/>
          <w:kern w:val="0"/>
          <w:sz w:val="28"/>
          <w:szCs w:val="28"/>
          <w:highlight w:val="none"/>
        </w:rPr>
        <w:t>承诺企业名称（公章）法人代表或委托代理人（承诺人）</w:t>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附件</w:t>
      </w:r>
      <w:r>
        <w:rPr>
          <w:rFonts w:hint="eastAsia" w:ascii="宋体" w:hAnsi="宋体" w:eastAsia="宋体" w:cs="宋体"/>
          <w:color w:val="auto"/>
          <w:kern w:val="0"/>
          <w:sz w:val="28"/>
          <w:szCs w:val="28"/>
          <w:highlight w:val="none"/>
          <w:lang w:val="en-US" w:eastAsia="zh-CN"/>
        </w:rPr>
        <w:t>6</w:t>
      </w:r>
      <w:r>
        <w:rPr>
          <w:rFonts w:hint="eastAsia" w:ascii="宋体" w:hAnsi="宋体" w:eastAsia="宋体" w:cs="宋体"/>
          <w:color w:val="auto"/>
          <w:kern w:val="0"/>
          <w:sz w:val="28"/>
          <w:szCs w:val="28"/>
          <w:highlight w:val="none"/>
        </w:rPr>
        <w:t>：</w:t>
      </w:r>
    </w:p>
    <w:p>
      <w:pPr>
        <w:pStyle w:val="7"/>
        <w:spacing w:line="360" w:lineRule="auto"/>
        <w:ind w:firstLine="2108" w:firstLineChars="750"/>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 xml:space="preserve"> 无围标、串标行为承诺书</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本公司郑重承诺：我公司自觉遵守《中华人民共和国政府采购法》和《中华人民共和国政府采购法实施条例》的有关规定，我公司在参加本次项目（项目名称：XXXXXXX）采购活动中，无以下围标、串标行为：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1.不同供应商的投标文件由同一单位或者个人编制；</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2.不同供应商委托同一单位或者个人办理投标事宜；</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3.不同供应商的投标文件载明的项目管理成员或者联系人员为同一人；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4.不同供应商的投标文件异常一致或者投标报价呈规律性差异；</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5.不同供应商的投标文件相互混装；</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6.不同供应商的投标保证金从同一单位或者个人的账户转出；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7.不同供应商的董事、监事、高管、单位负责人为同一人或者存在控股、管理关系的不同单位参加同一采购项目；</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8.供应商之间事先约定由某一特定供应商中标、成交；</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9.供应商之间商定部分供应商放弃参加采购活动或者放弃中标、成交；</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10.法律法规界定的其他围标串标行为。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我公司承诺在本项目采购活动中，与采购人不存在关联关系，与其他投标单位不存在关联关系。如被查实在本项目采购活动中存在围标、串标的，本公司将承担法律责任，接受相应的法律法规处罚。</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法人代表或委托代理人（承诺人） ：</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lang w:eastAsia="zh-CN"/>
        </w:rPr>
        <w:t>供应商</w:t>
      </w:r>
      <w:r>
        <w:rPr>
          <w:rFonts w:hint="eastAsia" w:ascii="宋体" w:hAnsi="宋体" w:eastAsia="宋体" w:cs="宋体"/>
          <w:color w:val="auto"/>
          <w:kern w:val="0"/>
          <w:sz w:val="28"/>
          <w:szCs w:val="28"/>
          <w:highlight w:val="none"/>
        </w:rPr>
        <w:t xml:space="preserve">：（公章）  </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日期：   年    月    日</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spacing w:line="360" w:lineRule="auto"/>
        <w:rPr>
          <w:rFonts w:hint="eastAsia" w:ascii="宋体" w:hAnsi="宋体" w:eastAsia="宋体" w:cs="宋体"/>
          <w:bCs/>
          <w:color w:val="auto"/>
          <w:kern w:val="0"/>
          <w:sz w:val="28"/>
          <w:szCs w:val="28"/>
          <w:highlight w:val="none"/>
        </w:rPr>
      </w:pPr>
      <w:r>
        <w:rPr>
          <w:rFonts w:hint="eastAsia" w:ascii="宋体" w:hAnsi="宋体" w:eastAsia="宋体" w:cs="宋体"/>
          <w:bCs/>
          <w:color w:val="auto"/>
          <w:kern w:val="0"/>
          <w:sz w:val="28"/>
          <w:szCs w:val="28"/>
          <w:highlight w:val="none"/>
        </w:rPr>
        <w:br w:type="page"/>
      </w:r>
    </w:p>
    <w:p>
      <w:pPr>
        <w:widowControl/>
        <w:shd w:val="clear" w:color="auto" w:fill="FFFFFF"/>
        <w:wordWrap w:val="0"/>
        <w:spacing w:line="360" w:lineRule="auto"/>
        <w:jc w:val="left"/>
        <w:rPr>
          <w:rFonts w:hint="eastAsia" w:ascii="宋体" w:hAnsi="宋体" w:eastAsia="宋体" w:cs="宋体"/>
          <w:color w:val="auto"/>
          <w:kern w:val="0"/>
          <w:sz w:val="28"/>
          <w:szCs w:val="28"/>
          <w:highlight w:val="none"/>
        </w:rPr>
      </w:pPr>
      <w:r>
        <w:rPr>
          <w:rFonts w:hint="eastAsia" w:ascii="宋体" w:hAnsi="宋体" w:eastAsia="宋体" w:cs="宋体"/>
          <w:bCs/>
          <w:color w:val="auto"/>
          <w:kern w:val="0"/>
          <w:sz w:val="28"/>
          <w:szCs w:val="28"/>
          <w:highlight w:val="none"/>
        </w:rPr>
        <w:t>附件</w:t>
      </w:r>
      <w:r>
        <w:rPr>
          <w:rFonts w:hint="eastAsia" w:ascii="宋体" w:hAnsi="宋体" w:eastAsia="宋体" w:cs="宋体"/>
          <w:bCs/>
          <w:color w:val="auto"/>
          <w:kern w:val="0"/>
          <w:sz w:val="28"/>
          <w:szCs w:val="28"/>
          <w:highlight w:val="none"/>
          <w:lang w:val="en-US" w:eastAsia="zh-CN"/>
        </w:rPr>
        <w:t>7</w:t>
      </w:r>
      <w:r>
        <w:rPr>
          <w:rFonts w:hint="eastAsia" w:ascii="宋体" w:hAnsi="宋体" w:eastAsia="宋体" w:cs="宋体"/>
          <w:bCs/>
          <w:color w:val="auto"/>
          <w:kern w:val="0"/>
          <w:sz w:val="28"/>
          <w:szCs w:val="28"/>
          <w:highlight w:val="none"/>
        </w:rPr>
        <w:t>：</w:t>
      </w:r>
    </w:p>
    <w:p>
      <w:pPr>
        <w:widowControl/>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28"/>
          <w:szCs w:val="28"/>
          <w:highlight w:val="none"/>
        </w:rPr>
        <w:t>供应商遵守招标采购纪律承诺书</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致四川省妇幼保健院：</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我单位作为本次采购项目的供应商，根据</w:t>
      </w:r>
      <w:r>
        <w:rPr>
          <w:rFonts w:hint="eastAsia" w:ascii="宋体" w:hAnsi="宋体" w:eastAsia="宋体" w:cs="宋体"/>
          <w:color w:val="auto"/>
          <w:kern w:val="0"/>
          <w:sz w:val="28"/>
          <w:szCs w:val="28"/>
          <w:highlight w:val="none"/>
          <w:lang w:val="en-US" w:eastAsia="zh-CN"/>
        </w:rPr>
        <w:t>采购</w:t>
      </w:r>
      <w:r>
        <w:rPr>
          <w:rFonts w:hint="eastAsia" w:ascii="宋体" w:hAnsi="宋体" w:eastAsia="宋体" w:cs="宋体"/>
          <w:color w:val="auto"/>
          <w:kern w:val="0"/>
          <w:sz w:val="28"/>
          <w:szCs w:val="28"/>
          <w:highlight w:val="none"/>
        </w:rPr>
        <w:t>文件要求，现郑重承诺如下：</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一、参加本次采购活动，我单位不存在与单位负责人为同一人或者存在直接控股、管理关系的其他供应商参与同一合同项下的采购活动的行为。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二、参加本次采购活动，不得直接或者间接从采购人或者采购代理机构处获得其他供应商的相关情况并修改其投标文件或者响应文件。</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三、参加本次采购活动，不得按照采购人的授意撤换、修改投标文件或者响应文件。</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四、参加本次采购活动，不得和本次采购供应商之间协商报价、技术方案等投标文件或者响应文件的实质性内容。</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五、本次采购活动中，不存在属于同一集团、协会、商会等组织成员的供应商按照该组织要求协同参加本次采购活动。</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六、参加本次采购活动，不存在与其他供应商之间事先约定由某一特定供应商中标、成交。</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七、参加本次采购活动，不存在与其他供应商商定部分供应商放弃参加采购活动或者放弃中标、成交。</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八、参加本次采购活动，不存在我单位的投标文件或者响应文件由其他参与本项目的单位或个人编制或委托办理投标事宜。</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九、参加本次采购活动，不存在我单位与采购人之间、供应商相互之间，为谋求特定供应商中标、成交或者排斥其他供应商的其他串通行为。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十、与我方存在直接控股关系的单位为：_______________；</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存在管理关系单位为：____________________________。</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我单位对上述承诺的内容事项真实性负责并接受评审小组对我单位投标文件或者响应文件关于串通投标的审查。如经查实上述承诺的内容事项存在虚假，我单位愿意接受以提供虚假材料谋取成交追究法律责任。</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供应商名称（单位公章）：                 年    月   日      </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法定代表人/单位负责人或授权代表</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（签字或加盖个人名章）：        </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 xml:space="preserve"> </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注：</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1.“负责人”是指单位法定代表人或者法律、行政法规规定代表单位行使职权的主要负责人。</w:t>
      </w:r>
    </w:p>
    <w:p>
      <w:pPr>
        <w:widowControl/>
        <w:shd w:val="clear" w:color="auto" w:fill="FFFFFF"/>
        <w:wordWrap w:val="0"/>
        <w:spacing w:line="360" w:lineRule="auto"/>
        <w:ind w:firstLine="420"/>
        <w:jc w:val="left"/>
        <w:rPr>
          <w:rFonts w:hint="eastAsia" w:ascii="宋体" w:hAnsi="宋体" w:eastAsia="宋体" w:cs="宋体"/>
          <w:color w:val="auto"/>
          <w:kern w:val="0"/>
          <w:sz w:val="28"/>
          <w:szCs w:val="28"/>
          <w:highlight w:val="none"/>
        </w:rPr>
      </w:pPr>
      <w:r>
        <w:rPr>
          <w:rFonts w:hint="eastAsia" w:ascii="宋体" w:hAnsi="宋体" w:eastAsia="宋体" w:cs="宋体"/>
          <w:color w:val="auto"/>
          <w:kern w:val="0"/>
          <w:sz w:val="28"/>
          <w:szCs w:val="28"/>
          <w:highlight w:val="none"/>
        </w:rPr>
        <w:t>2.“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w:t>
      </w:r>
    </w:p>
    <w:p>
      <w:pPr>
        <w:widowControl/>
        <w:shd w:val="clear" w:color="auto" w:fill="FFFFFF"/>
        <w:wordWrap w:val="0"/>
        <w:spacing w:line="360" w:lineRule="auto"/>
        <w:ind w:firstLine="420"/>
        <w:jc w:val="left"/>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rPr>
        <w:t>3.“管理关系”是指与不具有出资持股关系的单位之间存在的其他管理与被管理关系。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27CA6E3-0F4D-4FB9-8C1F-0E0E3584E5A4}"/>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2" w:fontKey="{5F70DE22-7F49-4938-9339-2A6090EE441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uzDmYQAgAACQQAAA4AAABkcnMvZTJvRG9jLnhtbK1TzY7TMBC+I/EO&#10;lu80adGu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7sw5mEAIAAAkEAAAOAAAAAAAAAAEAIAAA&#10;AB8BAABkcnMvZTJvRG9jLnhtbFBLBQYAAAAABgAGAFkBAACh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6C5CA9"/>
    <w:multiLevelType w:val="multilevel"/>
    <w:tmpl w:val="346C5CA9"/>
    <w:lvl w:ilvl="0" w:tentative="0">
      <w:start w:val="1"/>
      <w:numFmt w:val="bullet"/>
      <w:pStyle w:val="18"/>
      <w:lvlText w:val="-"/>
      <w:lvlJc w:val="left"/>
      <w:pPr>
        <w:tabs>
          <w:tab w:val="left" w:pos="927"/>
        </w:tabs>
        <w:ind w:left="562" w:firstLine="5"/>
      </w:pPr>
      <w:rPr>
        <w:rFonts w:hint="eastAsia" w:ascii="宋体" w:hAnsi="Wingdings" w:eastAsia="宋体"/>
        <w:lang w:eastAsia="zh-CN"/>
      </w:rPr>
    </w:lvl>
    <w:lvl w:ilvl="1" w:tentative="0">
      <w:start w:val="1"/>
      <w:numFmt w:val="bullet"/>
      <w:lvlText w:val=""/>
      <w:lvlJc w:val="left"/>
      <w:pPr>
        <w:tabs>
          <w:tab w:val="left" w:pos="3360"/>
        </w:tabs>
        <w:ind w:left="3360" w:hanging="420"/>
      </w:pPr>
      <w:rPr>
        <w:rFonts w:hint="default" w:ascii="Wingdings" w:hAnsi="Wingdings"/>
      </w:rPr>
    </w:lvl>
    <w:lvl w:ilvl="2" w:tentative="0">
      <w:start w:val="1"/>
      <w:numFmt w:val="bullet"/>
      <w:lvlText w:val=""/>
      <w:lvlJc w:val="left"/>
      <w:pPr>
        <w:tabs>
          <w:tab w:val="left" w:pos="3780"/>
        </w:tabs>
        <w:ind w:left="3780" w:hanging="420"/>
      </w:pPr>
      <w:rPr>
        <w:rFonts w:hint="default" w:ascii="Wingdings" w:hAnsi="Wingdings"/>
      </w:rPr>
    </w:lvl>
    <w:lvl w:ilvl="3" w:tentative="0">
      <w:start w:val="1"/>
      <w:numFmt w:val="bullet"/>
      <w:lvlText w:val=""/>
      <w:lvlJc w:val="left"/>
      <w:pPr>
        <w:tabs>
          <w:tab w:val="left" w:pos="4200"/>
        </w:tabs>
        <w:ind w:left="4200" w:hanging="420"/>
      </w:pPr>
      <w:rPr>
        <w:rFonts w:hint="default" w:ascii="Wingdings" w:hAnsi="Wingdings"/>
      </w:rPr>
    </w:lvl>
    <w:lvl w:ilvl="4" w:tentative="0">
      <w:start w:val="1"/>
      <w:numFmt w:val="bullet"/>
      <w:lvlText w:val=""/>
      <w:lvlJc w:val="left"/>
      <w:pPr>
        <w:tabs>
          <w:tab w:val="left" w:pos="4620"/>
        </w:tabs>
        <w:ind w:left="4620" w:hanging="420"/>
      </w:pPr>
      <w:rPr>
        <w:rFonts w:hint="default" w:ascii="Wingdings" w:hAnsi="Wingdings"/>
      </w:rPr>
    </w:lvl>
    <w:lvl w:ilvl="5" w:tentative="0">
      <w:start w:val="1"/>
      <w:numFmt w:val="bullet"/>
      <w:lvlText w:val=""/>
      <w:lvlJc w:val="left"/>
      <w:pPr>
        <w:tabs>
          <w:tab w:val="left" w:pos="5040"/>
        </w:tabs>
        <w:ind w:left="5040" w:hanging="420"/>
      </w:pPr>
      <w:rPr>
        <w:rFonts w:hint="default" w:ascii="Wingdings" w:hAnsi="Wingdings"/>
      </w:rPr>
    </w:lvl>
    <w:lvl w:ilvl="6" w:tentative="0">
      <w:start w:val="1"/>
      <w:numFmt w:val="bullet"/>
      <w:lvlText w:val=""/>
      <w:lvlJc w:val="left"/>
      <w:pPr>
        <w:tabs>
          <w:tab w:val="left" w:pos="5460"/>
        </w:tabs>
        <w:ind w:left="5460" w:hanging="420"/>
      </w:pPr>
      <w:rPr>
        <w:rFonts w:hint="default" w:ascii="Wingdings" w:hAnsi="Wingdings"/>
      </w:rPr>
    </w:lvl>
    <w:lvl w:ilvl="7" w:tentative="0">
      <w:start w:val="1"/>
      <w:numFmt w:val="bullet"/>
      <w:lvlText w:val=""/>
      <w:lvlJc w:val="left"/>
      <w:pPr>
        <w:tabs>
          <w:tab w:val="left" w:pos="5880"/>
        </w:tabs>
        <w:ind w:left="5880" w:hanging="420"/>
      </w:pPr>
      <w:rPr>
        <w:rFonts w:hint="default" w:ascii="Wingdings" w:hAnsi="Wingdings"/>
      </w:rPr>
    </w:lvl>
    <w:lvl w:ilvl="8" w:tentative="0">
      <w:start w:val="1"/>
      <w:numFmt w:val="bullet"/>
      <w:lvlText w:val=""/>
      <w:lvlJc w:val="left"/>
      <w:pPr>
        <w:tabs>
          <w:tab w:val="left" w:pos="6300"/>
        </w:tabs>
        <w:ind w:left="6300" w:hanging="420"/>
      </w:pPr>
      <w:rPr>
        <w:rFonts w:hint="default" w:ascii="Wingdings" w:hAnsi="Wingdings"/>
      </w:rPr>
    </w:lvl>
  </w:abstractNum>
  <w:abstractNum w:abstractNumId="1">
    <w:nsid w:val="6C7C5C86"/>
    <w:multiLevelType w:val="multilevel"/>
    <w:tmpl w:val="6C7C5C86"/>
    <w:lvl w:ilvl="0" w:tentative="0">
      <w:start w:val="1"/>
      <w:numFmt w:val="decimal"/>
      <w:suff w:val="space"/>
      <w:lvlText w:val="%1."/>
      <w:lvlJc w:val="left"/>
      <w:pPr>
        <w:ind w:left="0" w:firstLine="0"/>
      </w:p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D4DAE"/>
    <w:rsid w:val="0F8825C6"/>
    <w:rsid w:val="138A4785"/>
    <w:rsid w:val="14FC0436"/>
    <w:rsid w:val="1F3031B6"/>
    <w:rsid w:val="27941805"/>
    <w:rsid w:val="295B1778"/>
    <w:rsid w:val="408F5EAA"/>
    <w:rsid w:val="42133C4B"/>
    <w:rsid w:val="43D67F5B"/>
    <w:rsid w:val="47E145F7"/>
    <w:rsid w:val="48C24FF6"/>
    <w:rsid w:val="4DB6131A"/>
    <w:rsid w:val="56271F26"/>
    <w:rsid w:val="56867584"/>
    <w:rsid w:val="597D4C6F"/>
    <w:rsid w:val="5DB92B5B"/>
    <w:rsid w:val="5F4A19DE"/>
    <w:rsid w:val="5FED4DAE"/>
    <w:rsid w:val="62060167"/>
    <w:rsid w:val="6D6B47C4"/>
    <w:rsid w:val="73345415"/>
    <w:rsid w:val="734D097C"/>
    <w:rsid w:val="76177A39"/>
    <w:rsid w:val="770402C6"/>
    <w:rsid w:val="7DA71A0B"/>
    <w:rsid w:val="7F200BF1"/>
    <w:rsid w:val="7F296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14:ligatures w14:val="standardContextual"/>
    </w:rPr>
  </w:style>
  <w:style w:type="paragraph" w:styleId="4">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14:ligatures w14:val="standardContextual"/>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5">
    <w:name w:val="Normal Indent"/>
    <w:basedOn w:val="1"/>
    <w:qFormat/>
    <w:uiPriority w:val="0"/>
    <w:pPr>
      <w:ind w:firstLine="420" w:firstLineChars="200"/>
    </w:pPr>
    <w:rPr>
      <w:rFonts w:ascii="Times New Roman"/>
    </w:rPr>
  </w:style>
  <w:style w:type="paragraph" w:styleId="6">
    <w:name w:val="annotation text"/>
    <w:basedOn w:val="1"/>
    <w:semiHidden/>
    <w:unhideWhenUsed/>
    <w:qFormat/>
    <w:uiPriority w:val="0"/>
    <w:pPr>
      <w:jc w:val="left"/>
    </w:pPr>
  </w:style>
  <w:style w:type="paragraph" w:styleId="7">
    <w:name w:val="Body Text"/>
    <w:basedOn w:val="1"/>
    <w:next w:val="1"/>
    <w:qFormat/>
    <w:uiPriority w:val="0"/>
    <w:pPr>
      <w:spacing w:after="120"/>
    </w:pPr>
  </w:style>
  <w:style w:type="paragraph" w:styleId="8">
    <w:name w:val="Body Text Indent 2"/>
    <w:basedOn w:val="1"/>
    <w:qFormat/>
    <w:uiPriority w:val="0"/>
    <w:pPr>
      <w:spacing w:after="120" w:afterLines="0" w:line="480" w:lineRule="auto"/>
      <w:ind w:left="420" w:leftChars="200"/>
    </w:p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paragraph" w:styleId="11">
    <w:name w:val="Body Text First Indent"/>
    <w:basedOn w:val="7"/>
    <w:semiHidden/>
    <w:unhideWhenUsed/>
    <w:qFormat/>
    <w:uiPriority w:val="99"/>
    <w:pPr>
      <w:ind w:firstLine="420" w:firstLineChars="100"/>
    </w:pPr>
  </w:style>
  <w:style w:type="table" w:styleId="13">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21"/>
      <w:szCs w:val="21"/>
    </w:rPr>
  </w:style>
  <w:style w:type="paragraph" w:styleId="16">
    <w:name w:val="List Paragraph"/>
    <w:basedOn w:val="1"/>
    <w:qFormat/>
    <w:uiPriority w:val="99"/>
    <w:pPr>
      <w:ind w:firstLine="420" w:firstLineChars="200"/>
    </w:pPr>
  </w:style>
  <w:style w:type="paragraph" w:customStyle="1" w:styleId="17">
    <w:name w:val="U_正文2"/>
    <w:basedOn w:val="1"/>
    <w:qFormat/>
    <w:uiPriority w:val="0"/>
    <w:pPr>
      <w:spacing w:beforeLines="10" w:line="300" w:lineRule="auto"/>
    </w:pPr>
    <w:rPr>
      <w:rFonts w:asciiTheme="minorHAnsi" w:hAnsiTheme="minorHAnsi" w:eastAsiaTheme="minorEastAsia" w:cstheme="minorBidi"/>
      <w:sz w:val="24"/>
      <w:szCs w:val="22"/>
    </w:rPr>
  </w:style>
  <w:style w:type="paragraph" w:customStyle="1" w:styleId="18">
    <w:name w:val="U_编号2"/>
    <w:basedOn w:val="1"/>
    <w:qFormat/>
    <w:uiPriority w:val="0"/>
    <w:pPr>
      <w:numPr>
        <w:ilvl w:val="0"/>
        <w:numId w:val="1"/>
      </w:numPr>
      <w:spacing w:beforeLines="10" w:line="300" w:lineRule="auto"/>
      <w:ind w:left="1124"/>
    </w:pPr>
    <w:rPr>
      <w:sz w:val="24"/>
      <w:szCs w:val="20"/>
    </w:rPr>
  </w:style>
  <w:style w:type="paragraph" w:customStyle="1" w:styleId="19">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20">
    <w:name w:val="GW-正文"/>
    <w:basedOn w:val="1"/>
    <w:qFormat/>
    <w:uiPriority w:val="0"/>
    <w:pPr>
      <w:spacing w:line="360" w:lineRule="auto"/>
      <w:ind w:firstLine="200" w:firstLineChars="200"/>
    </w:pPr>
    <w:rPr>
      <w:rFonts w:eastAsia="仿宋_GB2312"/>
      <w:sz w:val="24"/>
      <w:szCs w:val="24"/>
    </w:rPr>
  </w:style>
  <w:style w:type="paragraph" w:customStyle="1" w:styleId="21">
    <w:name w:val="正文 A"/>
    <w:qFormat/>
    <w:uiPriority w:val="0"/>
    <w:pPr>
      <w:framePr w:wrap="around" w:vAnchor="margin" w:hAnchor="text" w:yAlign="top"/>
      <w:spacing w:after="160" w:line="278" w:lineRule="auto"/>
    </w:pPr>
    <w:rPr>
      <w:rFonts w:ascii="Arial Unicode MS" w:hAnsi="Arial Unicode MS" w:eastAsia="Arial Unicode MS" w:cs="Arial Unicode MS"/>
      <w:color w:val="000000"/>
      <w:sz w:val="22"/>
      <w:szCs w:val="22"/>
      <w:u w:color="000000"/>
      <w:lang w:val="zh-TW" w:eastAsia="zh-TW" w:bidi="ar-SA"/>
    </w:rPr>
  </w:style>
  <w:style w:type="paragraph" w:customStyle="1" w:styleId="22">
    <w:name w:val="列表段落1"/>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10885</Words>
  <Characters>11153</Characters>
  <Lines>0</Lines>
  <Paragraphs>0</Paragraphs>
  <TotalTime>5</TotalTime>
  <ScaleCrop>false</ScaleCrop>
  <LinksUpToDate>false</LinksUpToDate>
  <CharactersWithSpaces>11405</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2025-07-17T02:04:00Z</dcterms:created>
  <dc:creator>嫣然一竹</dc:creator>
  <cp:lastModifiedBy>嫣然一竹</cp:lastModifiedBy>
  <dcterms:modified xsi:type="dcterms:W3CDTF">2026-01-09T01:21:32Z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KSOTemplateDocerSaveRecord">
    <vt:lpwstr>eyJoZGlkIjoiNTNlYzU2NDZlZWRhZGY1YzdjNGExMDUwNGJjODllMjkiLCJ1c2VySWQiOiI0NTkxNjIxODIifQ==</vt:lpwstr>
  </property>
  <property fmtid="{D5CDD505-2E9C-101B-9397-08002B2CF9AE}" pid="4" name="ICV">
    <vt:lpwstr>0F689460FE524FD0A6244E5983913148_13</vt:lpwstr>
  </property>
</Properties>
</file>